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righ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righ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righ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righ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sdt>
      <w:sdtPr>
        <w15:appearance w15:val="boundingBox"/>
        <w:id w:val="326794676"/>
        <w:docPartObj>
          <w:docPartGallery w:val="Cover Pages"/>
          <w:docPartUnique w:val="true"/>
        </w:docPartObj>
        <w:rPr>
          <w:rFonts w:ascii="Times New Roman" w:hAnsi="Times New Roman" w:cs="Times New Roman"/>
        </w:rPr>
      </w:sdtPr>
      <w:sdtContent>
        <w:p>
          <w:pPr>
            <w:jc w:val="right"/>
            <w:spacing w:after="0" w:line="36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</w:r>
          <w:r/>
        </w:p>
        <w:p>
          <w:pPr>
            <w:jc w:val="right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  <w:r/>
        </w:p>
        <w:p>
          <w:pPr>
            <w:jc w:val="center"/>
            <w:spacing w:after="0" w:line="240" w:lineRule="auto"/>
            <w:rPr>
              <w:rFonts w:ascii="Times New Roman" w:hAnsi="Times New Roman" w:eastAsia="Arial Unicode MS" w:cs="Times New Roman"/>
              <w:sz w:val="56"/>
              <w:szCs w:val="56"/>
            </w:rPr>
          </w:pPr>
          <w:r>
            <w:rPr>
              <w:rFonts w:ascii="Times New Roman" w:hAnsi="Times New Roman" w:eastAsia="Arial Unicode MS" w:cs="Times New Roman"/>
              <w:sz w:val="56"/>
              <w:szCs w:val="56"/>
            </w:rPr>
            <w:t xml:space="preserve">КОНКУРСНОЕ ЗАДАНИЕ КОМПЕТЕНЦИИ</w:t>
          </w:r>
          <w:r/>
        </w:p>
        <w:p>
          <w:pPr>
            <w:jc w:val="center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56"/>
              <w:szCs w:val="56"/>
            </w:rPr>
            <w:t xml:space="preserve">«</w:t>
          </w:r>
          <w:r>
            <w:rPr>
              <w:rFonts w:ascii="Times New Roman" w:hAnsi="Times New Roman" w:eastAsia="Arial Unicode MS" w:cs="Times New Roman"/>
              <w:sz w:val="56"/>
              <w:szCs w:val="56"/>
            </w:rPr>
            <w:t xml:space="preserve">ВЕТЕРИНАРИЯ</w:t>
          </w:r>
          <w:r>
            <w:rPr>
              <w:rFonts w:ascii="Times New Roman" w:hAnsi="Times New Roman" w:eastAsia="Arial Unicode MS" w:cs="Times New Roman"/>
              <w:sz w:val="56"/>
              <w:szCs w:val="56"/>
            </w:rPr>
            <w:t xml:space="preserve">»</w:t>
          </w:r>
          <w:r/>
        </w:p>
        <w:p>
          <w:pPr>
            <w:jc w:val="center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  <w:r/>
        </w:p>
        <w:p>
          <w:pPr>
            <w:jc w:val="center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  <w:r/>
        </w:p>
        <w:p>
          <w:pPr>
            <w:jc w:val="center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  <w:r/>
        </w:p>
        <w:p>
          <w:pPr>
            <w:jc w:val="center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  <w:r/>
        </w:p>
      </w:sdtContent>
    </w:sdt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/>
    </w:p>
    <w:p>
      <w:pPr>
        <w:jc w:val="center"/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20</w:t>
      </w:r>
      <w:r>
        <w:rPr>
          <w:rFonts w:ascii="Times New Roman" w:hAnsi="Times New Roman" w:cs="Times New Roman"/>
          <w:lang w:bidi="en-US"/>
        </w:rPr>
        <w:t xml:space="preserve">23</w:t>
      </w:r>
      <w:r>
        <w:rPr>
          <w:rFonts w:ascii="Times New Roman" w:hAnsi="Times New Roman" w:cs="Times New Roman"/>
          <w:lang w:bidi="en-US"/>
        </w:rPr>
        <w:t xml:space="preserve"> г.</w:t>
      </w:r>
      <w:r/>
    </w:p>
    <w:p>
      <w:pPr>
        <w:pStyle w:val="843"/>
        <w:ind w:firstLine="709"/>
        <w:jc w:val="both"/>
        <w:spacing w:line="276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Конкурсное задание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Менеджером компетенции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и навыками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профессиональному мастерству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.</w:t>
      </w:r>
      <w:r/>
    </w:p>
    <w:p>
      <w:pPr>
        <w:pStyle w:val="843"/>
        <w:ind w:firstLine="0"/>
        <w:spacing w:line="360" w:lineRule="auto"/>
        <w:shd w:val="clear" w:color="auto" w:fill="auto"/>
        <w:rPr>
          <w:rFonts w:ascii="Times New Roman" w:hAnsi="Times New Roman" w:eastAsia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</w:r>
      <w:r/>
    </w:p>
    <w:p>
      <w:pPr>
        <w:pStyle w:val="797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Конкурсное 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TOC \o "1-2" \h \z \u </w:instrText>
      </w:r>
      <w:r>
        <w:rPr>
          <w:sz w:val="28"/>
          <w:szCs w:val="28"/>
        </w:rPr>
        <w:fldChar w:fldCharType="separate"/>
      </w:r>
      <w:hyperlink w:tooltip="#_Toc126749700" w:anchor="_Toc126749700" w:history="1">
        <w:r>
          <w:rPr>
            <w:rStyle w:val="793"/>
            <w:sz w:val="28"/>
            <w:szCs w:val="28"/>
          </w:rPr>
          <w:t xml:space="preserve">1. ОСНОВНЫЕ ТРЕБОВАНИЯ КОМПЕТЕНЦИИ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_Toc126749700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3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1" w:anchor="_Toc126749701" w:history="1">
        <w:r>
          <w:rPr>
            <w:rStyle w:val="793"/>
            <w:sz w:val="28"/>
            <w:szCs w:val="28"/>
          </w:rPr>
          <w:t xml:space="preserve">1.1. ОБЩИЕ СВЕДЕНИЯ О ТРЕБОВАНИЯХ КОМПЕТЕНЦИИ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_Toc126749701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3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2" w:anchor="_Toc126749702" w:history="1">
        <w:r>
          <w:rPr>
            <w:rStyle w:val="793"/>
            <w:sz w:val="28"/>
            <w:szCs w:val="28"/>
          </w:rPr>
          <w:t xml:space="preserve">1.2. ПЕРЕЧЕНЬ ПРОФЕССИОНАЛЬНЫХ ЗАДАЧ СПЕЦИАЛИСТА ПО КОМПЕТЕНЦИИ «ВЕТЕРИНАРИЯ»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_Toc126749702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3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3" w:anchor="_Toc126749703" w:history="1">
        <w:r>
          <w:rPr>
            <w:rStyle w:val="793"/>
            <w:sz w:val="28"/>
            <w:szCs w:val="28"/>
          </w:rPr>
          <w:t xml:space="preserve">1.3. ТРЕБОВАНИЯ К СХЕМЕ ОЦЕНКИ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_Toc126749703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7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4" w:anchor="_Toc126749704" w:history="1">
        <w:r>
          <w:rPr>
            <w:rStyle w:val="793"/>
            <w:sz w:val="28"/>
            <w:szCs w:val="28"/>
          </w:rPr>
          <w:t xml:space="preserve">1.4. СПЕЦИФИКАЦИЯ ОЦЕНКИ КОМПЕТЕНЦИИ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_Toc126749704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8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5" w:anchor="_Toc126749705" w:history="1">
        <w:r>
          <w:rPr>
            <w:rStyle w:val="793"/>
            <w:sz w:val="28"/>
            <w:szCs w:val="28"/>
          </w:rPr>
          <w:t xml:space="preserve">1.5. КОНКУРСНОЕ ЗАДАНИЕ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_Toc126749705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10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6" w:anchor="_Toc126749706" w:history="1">
        <w:r>
          <w:rPr>
            <w:rStyle w:val="793"/>
            <w:sz w:val="28"/>
            <w:szCs w:val="28"/>
          </w:rPr>
          <w:t xml:space="preserve">1.5.1. Разработка/выбор конкурсного задания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_Toc126749706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10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7" w:anchor="_Toc126749707" w:history="1">
        <w:r>
          <w:rPr>
            <w:rStyle w:val="793"/>
            <w:sz w:val="28"/>
            <w:szCs w:val="28"/>
          </w:rPr>
          <w:t xml:space="preserve">1.5.2. Структура модулей конкурсного задания (инвариант/вариатив)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_Toc126749707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11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8" w:anchor="_Toc126749708" w:history="1">
        <w:r>
          <w:rPr>
            <w:rStyle w:val="793"/>
            <w:sz w:val="28"/>
            <w:szCs w:val="28"/>
          </w:rPr>
          <w:t xml:space="preserve">2. СПЕЦИАЛЬНЫЕ ПРАВИЛА КОМПЕТЕНЦИИ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_Toc126749708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13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09" w:anchor="_Toc126749709" w:history="1">
        <w:r>
          <w:rPr>
            <w:rStyle w:val="793"/>
            <w:sz w:val="28"/>
            <w:szCs w:val="28"/>
          </w:rPr>
          <w:t xml:space="preserve">2.1. Личный инструмент конкурсанта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_Toc126749709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13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10" w:anchor="_Toc126749710" w:history="1">
        <w:r>
          <w:rPr>
            <w:rStyle w:val="793"/>
            <w:sz w:val="28"/>
            <w:szCs w:val="28"/>
          </w:rPr>
          <w:t xml:space="preserve">2.2.</w:t>
        </w:r>
        <w:r>
          <w:rPr>
            <w:rStyle w:val="793"/>
            <w:i/>
            <w:sz w:val="28"/>
            <w:szCs w:val="28"/>
          </w:rPr>
          <w:t xml:space="preserve"> </w:t>
        </w:r>
        <w:r>
          <w:rPr>
            <w:rStyle w:val="793"/>
            <w:sz w:val="28"/>
            <w:szCs w:val="28"/>
          </w:rPr>
          <w:t xml:space="preserve">Материалы, оборудование и инструменты, запрещенные на площадке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_Toc126749710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13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820"/>
        <w:spacing w:line="360" w:lineRule="auto"/>
        <w:rPr>
          <w:rFonts w:asciiTheme="minorHAnsi" w:hAnsiTheme="minorHAnsi" w:eastAsiaTheme="minorEastAsia" w:cstheme="minorBidi"/>
          <w:sz w:val="28"/>
          <w:szCs w:val="28"/>
        </w:rPr>
      </w:pPr>
      <w:r/>
      <w:hyperlink w:tooltip="#_Toc126749711" w:anchor="_Toc126749711" w:history="1">
        <w:r>
          <w:rPr>
            <w:rStyle w:val="793"/>
            <w:sz w:val="28"/>
            <w:szCs w:val="28"/>
          </w:rPr>
          <w:t xml:space="preserve">3. Приложения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_Toc126749711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14</w:t>
        </w:r>
        <w:r>
          <w:rPr>
            <w:sz w:val="28"/>
            <w:szCs w:val="28"/>
          </w:rPr>
          <w:fldChar w:fldCharType="end"/>
        </w:r>
      </w:hyperlink>
      <w:r/>
      <w:r/>
    </w:p>
    <w:p>
      <w:pPr>
        <w:pStyle w:val="797"/>
        <w:numPr>
          <w:ilvl w:val="0"/>
          <w:numId w:val="0"/>
        </w:numPr>
        <w:jc w:val="both"/>
        <w:tabs>
          <w:tab w:val="left" w:pos="142" w:leader="none"/>
          <w:tab w:val="right" w:pos="9639" w:leader="dot"/>
        </w:tabs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  <w:r/>
    </w:p>
    <w:p>
      <w:pP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 w:clear="all"/>
      </w:r>
      <w:r/>
    </w:p>
    <w:p>
      <w:pPr>
        <w:ind w:left="360"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ИСПОЛЬЗУЕМЫЕ СОКРАЩЕНИЯ</w:t>
      </w:r>
      <w:r/>
    </w:p>
    <w:tbl>
      <w:tblPr>
        <w:tblStyle w:val="846"/>
        <w:tblW w:w="96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1927"/>
        <w:gridCol w:w="7029"/>
      </w:tblGrid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ИФА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bCs/>
                <w:i/>
                <w:sz w:val="28"/>
                <w:szCs w:val="28"/>
              </w:rPr>
              <w:t xml:space="preserve">И</w:t>
            </w:r>
            <w:r>
              <w:rPr>
                <w:bCs/>
                <w:i/>
                <w:sz w:val="28"/>
                <w:szCs w:val="28"/>
              </w:rPr>
              <w:t xml:space="preserve">ммуноферментны</w:t>
            </w:r>
            <w:r>
              <w:rPr>
                <w:bCs/>
                <w:i/>
                <w:sz w:val="28"/>
                <w:szCs w:val="28"/>
              </w:rPr>
              <w:t xml:space="preserve">й</w:t>
            </w:r>
            <w:r>
              <w:rPr>
                <w:bCs/>
                <w:i/>
                <w:sz w:val="28"/>
                <w:szCs w:val="28"/>
              </w:rPr>
              <w:t xml:space="preserve"> метод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КРС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Крупный рогатый скот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283" w:hanging="360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sz w:val="28"/>
                <w:szCs w:val="28"/>
              </w:rPr>
              <w:t xml:space="preserve">ВСЭ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Ветеринарно-санитарная экспертиза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ТрК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Требования компетенции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ВИК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Визуально-измерительный контроль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КЗ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Конкурсное задание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ИЛ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Инфраструктурный лист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КО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Критерии оценки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ПЗ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color w:val="000000"/>
                <w:sz w:val="28"/>
                <w:szCs w:val="28"/>
              </w:rPr>
              <w:t xml:space="preserve">План застройки площадки компетенции</w:t>
            </w:r>
            <w:r/>
          </w:p>
        </w:tc>
      </w:tr>
      <w:tr>
        <w:trPr/>
        <w:tc>
          <w:tcPr>
            <w:tcW w:w="673" w:type="dxa"/>
            <w:textDirection w:val="lrTb"/>
            <w:noWrap w:val="false"/>
          </w:tcPr>
          <w:p>
            <w:pPr>
              <w:ind w:left="360" w:hanging="360"/>
              <w:jc w:val="both"/>
              <w:spacing w:line="360" w:lineRule="auto"/>
              <w:rPr>
                <w:color w:val="000000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W w:w="1927" w:type="dxa"/>
            <w:textDirection w:val="lrTb"/>
            <w:noWrap w:val="false"/>
          </w:tcPr>
          <w:p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ЛИК</w:t>
            </w:r>
            <w:r/>
          </w:p>
        </w:tc>
        <w:tc>
          <w:tcPr>
            <w:tcW w:w="7029" w:type="dxa"/>
            <w:textDirection w:val="lrTb"/>
            <w:noWrap w:val="false"/>
          </w:tcPr>
          <w:p>
            <w:pPr>
              <w:ind w:left="360" w:firstLine="37"/>
              <w:jc w:val="both"/>
              <w:spacing w:line="276" w:lineRule="auto"/>
              <w:rPr>
                <w:i/>
                <w:color w:val="000000"/>
                <w:sz w:val="28"/>
                <w:szCs w:val="2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i/>
                <w:sz w:val="28"/>
                <w:szCs w:val="28"/>
              </w:rPr>
              <w:t xml:space="preserve">Личный инструмент конкурсанта</w:t>
            </w:r>
            <w:r/>
          </w:p>
        </w:tc>
      </w:tr>
    </w:tbl>
    <w:p>
      <w:pPr>
        <w:rPr>
          <w:rFonts w:ascii="Times New Roman" w:hAnsi="Times New Roman" w:eastAsia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/>
    </w:p>
    <w:p>
      <w:pPr>
        <w:pStyle w:val="823"/>
        <w:rPr>
          <w:sz w:val="34"/>
          <w:szCs w:val="34"/>
        </w:rPr>
      </w:pPr>
      <w:r/>
      <w:bookmarkStart w:id="0" w:name="_Toc126749700"/>
      <w:r>
        <w:t xml:space="preserve">1</w:t>
      </w:r>
      <w:r>
        <w:t xml:space="preserve">.</w:t>
      </w:r>
      <w:r>
        <w:rPr>
          <w:sz w:val="34"/>
          <w:szCs w:val="34"/>
        </w:rPr>
        <w:t xml:space="preserve"> </w:t>
      </w:r>
      <w:r>
        <w:t xml:space="preserve">ОСНОВНЫЕ ТРЕБОВАНИЯ</w:t>
      </w:r>
      <w:r>
        <w:t xml:space="preserve"> </w:t>
      </w:r>
      <w:r>
        <w:t xml:space="preserve">КОМПЕТЕНЦИИ</w:t>
      </w:r>
      <w:bookmarkEnd w:id="0"/>
      <w:r/>
      <w:r/>
    </w:p>
    <w:p>
      <w:pPr>
        <w:pStyle w:val="823"/>
        <w:rPr>
          <w:sz w:val="24"/>
        </w:rPr>
      </w:pPr>
      <w:r/>
      <w:bookmarkStart w:id="1" w:name="_Toc126749701"/>
      <w:r>
        <w:rPr>
          <w:sz w:val="24"/>
        </w:rPr>
        <w:t xml:space="preserve">1</w:t>
      </w:r>
      <w:r>
        <w:rPr>
          <w:sz w:val="24"/>
        </w:rPr>
        <w:t xml:space="preserve">.1. </w:t>
      </w:r>
      <w:r>
        <w:rPr>
          <w:sz w:val="24"/>
        </w:rPr>
        <w:t xml:space="preserve">ОБЩИЕ СВЕДЕНИЯ О </w:t>
      </w:r>
      <w:r>
        <w:rPr>
          <w:sz w:val="24"/>
        </w:rPr>
        <w:t xml:space="preserve">ТРЕБОВАНИЯХ</w:t>
      </w:r>
      <w:r>
        <w:rPr>
          <w:sz w:val="24"/>
        </w:rPr>
        <w:t xml:space="preserve"> </w:t>
      </w:r>
      <w:r>
        <w:rPr>
          <w:sz w:val="24"/>
        </w:rPr>
        <w:t xml:space="preserve">КОМПЕТЕНЦИИ</w:t>
      </w:r>
      <w:bookmarkEnd w:id="1"/>
      <w:r/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</w:t>
      </w:r>
      <w:r>
        <w:rPr>
          <w:rFonts w:ascii="Times New Roman" w:hAnsi="Times New Roman" w:cs="Times New Roman"/>
          <w:sz w:val="28"/>
          <w:szCs w:val="28"/>
        </w:rPr>
        <w:t xml:space="preserve">Ветеринария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>
        <w:rPr>
          <w:rFonts w:ascii="Times New Roman" w:hAnsi="Times New Roman" w:cs="Times New Roman"/>
          <w:sz w:val="28"/>
          <w:szCs w:val="28"/>
        </w:rPr>
        <w:t xml:space="preserve">определя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 знани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умения, навыки и трудовые функции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</w:t>
      </w:r>
      <w:r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отрасли.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ребования</w:t>
      </w:r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/ рабочих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участия их в конкурсах профессионального мастерства.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</w:t>
      </w:r>
      <w:r>
        <w:rPr>
          <w:rFonts w:ascii="Times New Roman" w:hAnsi="Times New Roman" w:cs="Times New Roman"/>
          <w:sz w:val="28"/>
          <w:szCs w:val="28"/>
        </w:rPr>
        <w:t xml:space="preserve">мпетенции </w:t>
      </w: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 xml:space="preserve">знаний</w:t>
      </w:r>
      <w:r>
        <w:rPr>
          <w:rFonts w:ascii="Times New Roman" w:hAnsi="Times New Roman" w:cs="Times New Roman"/>
          <w:sz w:val="28"/>
          <w:szCs w:val="28"/>
        </w:rPr>
        <w:t xml:space="preserve">, умени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, навык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>
        <w:rPr>
          <w:rFonts w:ascii="Times New Roman" w:hAnsi="Times New Roman" w:cs="Times New Roman"/>
          <w:sz w:val="28"/>
          <w:szCs w:val="28"/>
        </w:rPr>
        <w:t xml:space="preserve">работы. 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 xml:space="preserve">, к</w:t>
      </w:r>
      <w:r>
        <w:rPr>
          <w:rFonts w:ascii="Times New Roman" w:hAnsi="Times New Roman" w:cs="Times New Roman"/>
          <w:sz w:val="28"/>
          <w:szCs w:val="28"/>
        </w:rPr>
        <w:t xml:space="preserve"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 xml:space="preserve">, с</w:t>
      </w:r>
      <w:r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t xml:space="preserve">составляет 100.</w:t>
      </w:r>
      <w:r/>
    </w:p>
    <w:p>
      <w:pPr>
        <w:pStyle w:val="823"/>
      </w:pPr>
      <w:r/>
      <w:bookmarkStart w:id="3" w:name="_Toc78885652"/>
      <w:r/>
      <w:bookmarkStart w:id="4" w:name="_Toc126749702"/>
      <w:r>
        <w:t xml:space="preserve">1</w:t>
      </w:r>
      <w:r>
        <w:t xml:space="preserve">.</w:t>
      </w:r>
      <w:bookmarkEnd w:id="3"/>
      <w:r>
        <w:t xml:space="preserve">2</w:t>
      </w:r>
      <w:r>
        <w:t xml:space="preserve">.</w:t>
      </w:r>
      <w:r>
        <w:t xml:space="preserve"> ПЕРЕЧЕНЬ ПРОФЕССИОНАЛЬНЫХ</w:t>
      </w:r>
      <w:r>
        <w:t xml:space="preserve"> </w:t>
      </w:r>
      <w:r>
        <w:t xml:space="preserve">ЗАДАЧ СПЕЦИАЛИСТА ПО КОМПЕТЕНЦИИ «</w:t>
      </w:r>
      <w:r>
        <w:t xml:space="preserve">ВЕТЕРИНАРИЯ</w:t>
      </w:r>
      <w:r>
        <w:t xml:space="preserve">»</w:t>
      </w:r>
      <w:bookmarkEnd w:id="4"/>
      <w:r/>
      <w:r/>
    </w:p>
    <w:p>
      <w:pPr>
        <w:jc w:val="right"/>
        <w:spacing w:after="0" w:line="276" w:lineRule="auto"/>
        <w:rPr>
          <w:rFonts w:ascii="Times New Roman" w:hAnsi="Times New Roman" w:cs="Times New Roman"/>
          <w:i/>
          <w:iCs/>
          <w:sz w:val="28"/>
          <w:szCs w:val="20"/>
        </w:rPr>
      </w:pPr>
      <w:r>
        <w:rPr>
          <w:rFonts w:ascii="Times New Roman" w:hAnsi="Times New Roman" w:cs="Times New Roman"/>
          <w:i/>
          <w:iCs/>
          <w:sz w:val="28"/>
          <w:szCs w:val="20"/>
        </w:rPr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0"/>
        </w:rPr>
        <w:t xml:space="preserve">№1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профессиональных задач специалиста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</w:r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>
        <w:trPr/>
        <w:tc>
          <w:tcPr>
            <w:shd w:val="clear" w:color="auto" w:fill="92d050"/>
            <w:tcW w:w="33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№ п/п</w:t>
            </w:r>
            <w:r/>
          </w:p>
        </w:tc>
        <w:tc>
          <w:tcPr>
            <w:shd w:val="clear" w:color="auto" w:fill="92d050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Раздел</w:t>
            </w:r>
            <w:r/>
          </w:p>
        </w:tc>
        <w:tc>
          <w:tcPr>
            <w:shd w:val="clear" w:color="auto" w:fill="92d050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Важность в %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документацию и правила по охране труда, технике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и соблюдению правил личной гигиены;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принципы безопасной работы с животными,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электрооборудованием, хладагентами, реактивами, биологическими материалами;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ситуации, при которых должны использоваться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индивидуальной защиты;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назначение, принципы использования и хранения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необходимых инструментов, оборудования и материалов с учетом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факторов, влияющих на их безопасность;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назначение, принципы использования и хранения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необходимых материалов;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важность поддержания рабочего места в надлежащем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состоянии;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способы экономичности расходных материалов при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выполнении заданий;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выполнения лабораторных, диагностических, исследовательских работ и работы с измерительными приборами;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значимость планирования всего рабочего процесса, как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выстраивать эффективную работу и распределять рабочее время.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выполнять требования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охране труда,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технике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безопасности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соблюдению правил личной гигиены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выполнять требования техники безопасности при</w:t>
            </w:r>
            <w:r/>
          </w:p>
          <w:p>
            <w:pPr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работе с электро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оборудованием, хладагентами, реактивами и биологическими материалами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индивидуальной защиты;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правильно выбирать, применять, очищать и хранить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 инструменты и оборудование;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 выбирать, применять и хранить все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материалы безопасным способом;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организовывать рабочее место для максимально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эффективной работы;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дить точные измерения;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эффективно использовать рабочее время;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работать эффективно, постоянно отслеживая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результаты работы;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применять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высокие стандарты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качества работ и технологий.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методы исследований в ветеринарной сфере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микроорганизмов в природе, в жизни человека и животных;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воздействия патогенных микроорганизмов на животных;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группы микроорганизмов, их классификацию;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чувствительность микроорганизмов к антибиотикам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исследования в гистологии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гематологии;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функциональный подход к изучаемым структурам </w:t>
            </w:r>
            <w:r/>
          </w:p>
          <w:p>
            <w:pPr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физические характеристики, химический состав, образца, дифференциацию осадка </w:t>
            </w:r>
            <w:r>
              <w:rPr>
                <w:rFonts w:ascii="Times New Roman" w:hAnsi="Times New Roman"/>
                <w:color w:val="000000"/>
              </w:rPr>
              <w:t xml:space="preserve">материального субстрата любой функции организма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сущность серологических исследований и методику их проведения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обеспечивать асептические условия работы с биоматериалами;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пользоваться микроскопом;</w:t>
            </w:r>
            <w:r/>
          </w:p>
          <w:p>
            <w:pPr>
              <w:tabs>
                <w:tab w:val="left" w:pos="346" w:leader="none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микробиологические исследования и давать оценку полученным результатам.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ветеринарно-санитарной экспертизы продуктов и сырья животного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растительного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происхождения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равила отбора и подготовки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проб для проведения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ветеринарно-санитарной экспертизы;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правила проведения ветеринарно-санитарной экспертизы продуктов, сырья животного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растительного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происхождения;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стандарты на готовую продукцию животноводства; 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пищевые токсикоинфекции, токсикозы и их профилактик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у.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проводить отбор проб биологического материа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ла, продуктов и сырья животного и растительного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происхождения для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проведения экспертизы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консервировать, упаковывать и пересылать пробы биологического материала, продуктов и сырья животного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растительного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происхождения; 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проводить анализ продуктов и сырья животного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 растительного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происхождения;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проводить утилизацию конфискатов и зараженного материала;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давать оценку полученным результатам.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осмотр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систему ветеринарных лечебно-диагностических мероприятий в различных условиях;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способы фиксации животных и птицы;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современные методы клинической и лабораторной диагностики болезней животных; 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клинической диагностики внутренних болезней животных;</w:t>
            </w:r>
            <w:r/>
          </w:p>
          <w:p>
            <w:pPr>
              <w:numPr>
                <w:ilvl w:val="0"/>
                <w:numId w:val="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специальную ветеринарную терминологию;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культуру работы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фиксировать животных разных видов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птицу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определ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ять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габитус, состояни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наружных покровов, слизистых оболочек, лимфатических узлов. Определ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ять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физиологические показатели;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пров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д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ить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частн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ую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клиническ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ую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диагностик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отдельных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органов и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систем организма;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устанавливать функциональные и морфологические изменения в органах и системах органов сельскохозяйственных животных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птицы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пользоваться инструментарием для проведения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физикального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осмотра;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пользоваться оборудованием для проведения специальных исследований;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проводить анализ полученных результатов,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давать им оценку и рекомендации владельцам животных/птицы.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оперативной и терапевтической помощи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правила асептики и антисептики;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способы стерилизации инструментария;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хирургический осмотр животных;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способы оказания неотложной помощи животным;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виды хирургических швов;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десмургию;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хирургические инструменты;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профилактику послеоперационных осложнений;</w:t>
            </w:r>
            <w:r/>
          </w:p>
          <w:p>
            <w:pPr>
              <w:numPr>
                <w:ilvl w:val="0"/>
                <w:numId w:val="23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рецептуру;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лекарственные формы и способы их приготовления.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обеспечивать асептические условия работы при оказании оперативной помощи;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обрабатывать операционное поле, проводить местное обезболивание;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пользоваться хирургическим инструментарием;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накладывать швы и повязки;</w:t>
            </w:r>
            <w:r/>
          </w:p>
          <w:p>
            <w:pPr>
              <w:numPr>
                <w:ilvl w:val="0"/>
                <w:numId w:val="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проводить реанимационные мероприятия и терапевтические манипуляции;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готовить лекарственные формы согласно рецепту.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Репродуктология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сельскохозяйственных животных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/>
          </w:p>
          <w:p>
            <w:pPr>
              <w:numPr>
                <w:ilvl w:val="0"/>
                <w:numId w:val="24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процесс репродукции животных;</w:t>
            </w:r>
            <w:r/>
          </w:p>
          <w:p>
            <w:pPr>
              <w:numPr>
                <w:ilvl w:val="0"/>
                <w:numId w:val="24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инновационные технологии профилактики бесплодия;</w:t>
            </w:r>
            <w:r/>
          </w:p>
          <w:p>
            <w:pPr>
              <w:numPr>
                <w:ilvl w:val="0"/>
                <w:numId w:val="24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влияние рационов на воспроизводительную способность самок;</w:t>
            </w:r>
            <w:r/>
          </w:p>
          <w:p>
            <w:pPr>
              <w:numPr>
                <w:ilvl w:val="0"/>
                <w:numId w:val="24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инструментарий для оказания акушерской помощи;</w:t>
            </w:r>
            <w:r/>
          </w:p>
          <w:p>
            <w:pPr>
              <w:numPr>
                <w:ilvl w:val="0"/>
                <w:numId w:val="24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принципы оказания акушерской помощи;</w:t>
            </w:r>
            <w:r/>
          </w:p>
          <w:p>
            <w:pPr>
              <w:numPr>
                <w:ilvl w:val="0"/>
                <w:numId w:val="24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инструментарий для оттаивания глубокозамороженной спермы;</w:t>
            </w:r>
            <w:r/>
          </w:p>
          <w:p>
            <w:pPr>
              <w:numPr>
                <w:ilvl w:val="0"/>
                <w:numId w:val="24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способы искусственного осеменения сельскохозяйственных животных и птиц;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правила и методики оценки качества спермы   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/>
          </w:p>
          <w:p>
            <w:pPr>
              <w:numPr>
                <w:ilvl w:val="0"/>
                <w:numId w:val="25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оказывать акушерско-гинекологическую помощь;</w:t>
            </w:r>
            <w:r/>
          </w:p>
          <w:p>
            <w:pPr>
              <w:numPr>
                <w:ilvl w:val="0"/>
                <w:numId w:val="25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оттаивать глубокозамороженную сперму;</w:t>
            </w:r>
            <w:r/>
          </w:p>
          <w:p>
            <w:pPr>
              <w:numPr>
                <w:ilvl w:val="0"/>
                <w:numId w:val="25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проводить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искусственно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осемен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самок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сельскохозяйственных животных;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соблюдать ветеринарно-санитарные   правила при проведении искусственного осеменения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профессиональной документации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/>
          </w:p>
          <w:p>
            <w:pPr>
              <w:numPr>
                <w:ilvl w:val="0"/>
                <w:numId w:val="2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формы, акты, отчеты и журналы в ветеринарии;</w:t>
            </w:r>
            <w:r/>
          </w:p>
          <w:p>
            <w:pPr>
              <w:numPr>
                <w:ilvl w:val="0"/>
                <w:numId w:val="26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ветеринарную терминологию;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государственную информационную систему в области ветеринарии-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Ветис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bfbfbf" w:themeFill="background1" w:themeFillShade="BF"/>
            <w:tcW w:w="33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/>
          </w:p>
          <w:p>
            <w:pPr>
              <w:numPr>
                <w:ilvl w:val="0"/>
                <w:numId w:val="2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с нормативной документацией;</w:t>
            </w:r>
            <w:r/>
          </w:p>
          <w:p>
            <w:pPr>
              <w:numPr>
                <w:ilvl w:val="0"/>
                <w:numId w:val="2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профессиональной информации;</w:t>
            </w:r>
            <w:r/>
          </w:p>
          <w:p>
            <w:pPr>
              <w:numPr>
                <w:ilvl w:val="0"/>
                <w:numId w:val="27"/>
              </w:numPr>
              <w:ind w:left="0" w:firstLine="0"/>
              <w:spacing w:after="0" w:line="240" w:lineRule="auto"/>
              <w:tabs>
                <w:tab w:val="left" w:pos="346" w:leader="none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проводить анализ предоставленных данных;</w:t>
            </w:r>
            <w:r/>
          </w:p>
          <w:p>
            <w:pPr>
              <w:jc w:val="both"/>
              <w:spacing w:after="0"/>
              <w:tabs>
                <w:tab w:val="left" w:pos="34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интерпретировать и оформлять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полученные результаты в ходе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выполнения исследований или экспертиз.</w:t>
            </w:r>
            <w:r/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pStyle w:val="837"/>
        <w:rPr>
          <w:b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  <w:vertAlign w:val="subscript"/>
        </w:rPr>
      </w:r>
      <w:r/>
    </w:p>
    <w:p>
      <w:pPr>
        <w:pStyle w:val="823"/>
      </w:pPr>
      <w:r/>
      <w:bookmarkStart w:id="5" w:name="_Toc78885655"/>
      <w:r/>
      <w:bookmarkStart w:id="6" w:name="_Toc126749703"/>
      <w:r>
        <w:rPr>
          <w:sz w:val="24"/>
        </w:rPr>
        <w:t xml:space="preserve">1</w:t>
      </w:r>
      <w:r>
        <w:rPr>
          <w:sz w:val="24"/>
        </w:rPr>
        <w:t xml:space="preserve">.</w:t>
      </w:r>
      <w:r>
        <w:rPr>
          <w:sz w:val="24"/>
        </w:rPr>
        <w:t xml:space="preserve">3</w:t>
      </w:r>
      <w:r>
        <w:rPr>
          <w:sz w:val="24"/>
        </w:rPr>
        <w:t xml:space="preserve">. </w:t>
      </w:r>
      <w:r>
        <w:t xml:space="preserve">ТРЕБОВАНИЯ К СХЕМЕ ОЦЕНКИ</w:t>
      </w:r>
      <w:bookmarkEnd w:id="5"/>
      <w:r/>
      <w:bookmarkEnd w:id="6"/>
      <w:r/>
      <w:r/>
    </w:p>
    <w:p>
      <w:pPr>
        <w:pStyle w:val="802"/>
        <w:ind w:firstLine="709"/>
        <w:spacing w:line="276" w:lineRule="auto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 xml:space="preserve">, обозначенных в требованиях и указанных в таблице</w:t>
      </w:r>
      <w:r>
        <w:rPr>
          <w:rFonts w:ascii="Times New Roman" w:hAnsi="Times New Roman"/>
          <w:sz w:val="28"/>
          <w:szCs w:val="28"/>
          <w:lang w:val="ru-RU"/>
        </w:rPr>
        <w:t xml:space="preserve"> №2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/>
    </w:p>
    <w:p>
      <w:pPr>
        <w:pStyle w:val="802"/>
        <w:ind w:firstLine="709"/>
        <w:jc w:val="right"/>
        <w:spacing w:line="276" w:lineRule="auto"/>
        <w:widowControl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Таблица №2</w:t>
      </w:r>
      <w:r/>
    </w:p>
    <w:p>
      <w:pPr>
        <w:pStyle w:val="802"/>
        <w:ind w:firstLine="709"/>
        <w:spacing w:line="276" w:lineRule="auto"/>
        <w:widowControl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ребований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к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ритерии оценки</w:t>
      </w:r>
      <w:r/>
    </w:p>
    <w:tbl>
      <w:tblPr>
        <w:tblStyle w:val="794"/>
        <w:tblW w:w="5345" w:type="pct"/>
        <w:jc w:val="center"/>
        <w:tblLayout w:type="fixed"/>
        <w:tblLook w:val="04A0" w:firstRow="1" w:lastRow="0" w:firstColumn="1" w:lastColumn="0" w:noHBand="0" w:noVBand="1"/>
      </w:tblPr>
      <w:tblGrid>
        <w:gridCol w:w="2051"/>
        <w:gridCol w:w="338"/>
        <w:gridCol w:w="1445"/>
        <w:gridCol w:w="1422"/>
        <w:gridCol w:w="1416"/>
        <w:gridCol w:w="1583"/>
        <w:gridCol w:w="2038"/>
      </w:tblGrid>
      <w:tr>
        <w:trPr>
          <w:jc w:val="center"/>
          <w:trHeight w:val="1538"/>
        </w:trPr>
        <w:tc>
          <w:tcPr>
            <w:gridSpan w:val="6"/>
            <w:shd w:val="clear" w:color="auto" w:fill="92d050"/>
            <w:tcW w:w="400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Критерий</w:t>
            </w:r>
            <w:r>
              <w:rPr>
                <w:b/>
                <w:sz w:val="22"/>
                <w:szCs w:val="22"/>
              </w:rPr>
              <w:t xml:space="preserve">/Модуль</w:t>
            </w:r>
            <w:r/>
          </w:p>
        </w:tc>
        <w:tc>
          <w:tcPr>
            <w:shd w:val="clear" w:color="auto" w:fill="92d050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 баллов за раздел </w:t>
            </w:r>
            <w:r>
              <w:rPr>
                <w:b/>
                <w:sz w:val="22"/>
                <w:szCs w:val="22"/>
              </w:rPr>
              <w:t xml:space="preserve">ТРЕБОВАНИЙ</w:t>
            </w:r>
            <w:r>
              <w:rPr>
                <w:b/>
                <w:sz w:val="22"/>
                <w:szCs w:val="22"/>
              </w:rPr>
              <w:t xml:space="preserve"> КОМПЕТЕНЦИИ</w:t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Разделы ТРЕБОВАНИЙ КОМПЕТЕНЦИИ</w:t>
            </w:r>
            <w:r/>
          </w:p>
        </w:tc>
        <w:tc>
          <w:tcPr>
            <w:shd w:val="clear" w:color="auto" w:fill="92d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70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A</w:t>
            </w:r>
            <w:r/>
          </w:p>
        </w:tc>
        <w:tc>
          <w:tcPr>
            <w:shd w:val="clear" w:color="auto" w:fill="00b050"/>
            <w:tcW w:w="69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Б</w:t>
            </w:r>
            <w:r/>
          </w:p>
        </w:tc>
        <w:tc>
          <w:tcPr>
            <w:shd w:val="clear" w:color="auto" w:fill="00b050"/>
            <w:tcW w:w="68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В</w:t>
            </w:r>
            <w:r/>
          </w:p>
        </w:tc>
        <w:tc>
          <w:tcPr>
            <w:shd w:val="clear" w:color="auto" w:fill="00b050"/>
            <w:tcW w:w="76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Г</w:t>
            </w:r>
            <w:r/>
          </w:p>
        </w:tc>
        <w:tc>
          <w:tcPr>
            <w:shd w:val="clear" w:color="auto" w:fill="00b050"/>
            <w:tcW w:w="991" w:type="pct"/>
            <w:vAlign w:val="center"/>
            <w:textDirection w:val="lrTb"/>
            <w:noWrap w:val="false"/>
          </w:tcPr>
          <w:p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1</w:t>
            </w:r>
            <w:r/>
          </w:p>
        </w:tc>
        <w:tc>
          <w:tcPr>
            <w:tcW w:w="70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0,9</w:t>
            </w:r>
            <w:r/>
          </w:p>
        </w:tc>
        <w:tc>
          <w:tcPr>
            <w:tcW w:w="6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  <w:t xml:space="preserve">,5</w:t>
            </w:r>
            <w:r/>
          </w:p>
        </w:tc>
        <w:tc>
          <w:tcPr>
            <w:tcW w:w="68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,1</w:t>
            </w:r>
            <w:r/>
          </w:p>
        </w:tc>
        <w:tc>
          <w:tcPr>
            <w:tcW w:w="76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</w:t>
            </w:r>
            <w:r>
              <w:rPr>
                <w:sz w:val="22"/>
                <w:szCs w:val="22"/>
              </w:rPr>
              <w:t xml:space="preserve">4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</w:t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2</w:t>
            </w:r>
            <w:r/>
          </w:p>
        </w:tc>
        <w:tc>
          <w:tcPr>
            <w:tcW w:w="70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  <w:t xml:space="preserve">,1</w:t>
            </w:r>
            <w:r/>
          </w:p>
        </w:tc>
        <w:tc>
          <w:tcPr>
            <w:tcW w:w="6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0,9</w:t>
            </w:r>
            <w:r/>
          </w:p>
        </w:tc>
        <w:tc>
          <w:tcPr>
            <w:tcW w:w="688" w:type="pct"/>
            <w:textDirection w:val="lrTb"/>
            <w:noWrap w:val="false"/>
          </w:tcPr>
          <w:p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769" w:type="pct"/>
            <w:textDirection w:val="lrTb"/>
            <w:noWrap w:val="false"/>
          </w:tcPr>
          <w:p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3</w:t>
            </w:r>
            <w:r/>
          </w:p>
        </w:tc>
        <w:tc>
          <w:tcPr>
            <w:tcW w:w="70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19,9</w:t>
            </w:r>
            <w:r/>
          </w:p>
        </w:tc>
        <w:tc>
          <w:tcPr>
            <w:tcW w:w="688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769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4</w:t>
            </w:r>
            <w:r/>
          </w:p>
        </w:tc>
        <w:tc>
          <w:tcPr>
            <w:tcW w:w="702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91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8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24,8</w:t>
            </w:r>
            <w:r/>
          </w:p>
        </w:tc>
        <w:tc>
          <w:tcPr>
            <w:tcW w:w="769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5</w:t>
            </w:r>
            <w:r/>
          </w:p>
        </w:tc>
        <w:tc>
          <w:tcPr>
            <w:tcW w:w="702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91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8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20,2</w:t>
            </w:r>
            <w:r/>
          </w:p>
        </w:tc>
        <w:tc>
          <w:tcPr>
            <w:tcW w:w="769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6</w:t>
            </w:r>
            <w:r/>
          </w:p>
        </w:tc>
        <w:tc>
          <w:tcPr>
            <w:tcW w:w="702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91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8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76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4,9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/>
          </w:p>
        </w:tc>
      </w:tr>
      <w:tr>
        <w:trPr>
          <w:jc w:val="center"/>
          <w:trHeight w:val="50"/>
        </w:trPr>
        <w:tc>
          <w:tcPr>
            <w:shd w:val="clear" w:color="auto" w:fill="92d050"/>
            <w:tcW w:w="99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shd w:val="clear" w:color="auto" w:fill="00b050"/>
            <w:tcW w:w="1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7</w:t>
            </w:r>
            <w:r/>
          </w:p>
        </w:tc>
        <w:tc>
          <w:tcPr>
            <w:tcW w:w="702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/>
          </w:p>
        </w:tc>
        <w:tc>
          <w:tcPr>
            <w:tcW w:w="6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4,6</w:t>
            </w:r>
            <w:r/>
          </w:p>
        </w:tc>
        <w:tc>
          <w:tcPr>
            <w:tcW w:w="68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4,9</w:t>
            </w:r>
            <w:r/>
          </w:p>
        </w:tc>
        <w:tc>
          <w:tcPr>
            <w:tcW w:w="76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0,4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/>
          </w:p>
        </w:tc>
      </w:tr>
      <w:tr>
        <w:trPr>
          <w:jc w:val="center"/>
          <w:trHeight w:val="50"/>
        </w:trPr>
        <w:tc>
          <w:tcPr>
            <w:gridSpan w:val="2"/>
            <w:shd w:val="clear" w:color="auto" w:fill="00b050"/>
            <w:tcW w:w="11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 баллов за критерий/модуль</w:t>
            </w:r>
            <w:r/>
          </w:p>
        </w:tc>
        <w:tc>
          <w:tcPr>
            <w:shd w:val="clear" w:color="auto" w:fill="f2f2f2" w:themeFill="background1" w:themeFillShade="F2"/>
            <w:tcW w:w="70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/>
          </w:p>
        </w:tc>
        <w:tc>
          <w:tcPr>
            <w:shd w:val="clear" w:color="auto" w:fill="f2f2f2" w:themeFill="background1" w:themeFillShade="F2"/>
            <w:tcW w:w="69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/>
          </w:p>
        </w:tc>
        <w:tc>
          <w:tcPr>
            <w:shd w:val="clear" w:color="auto" w:fill="f2f2f2" w:themeFill="background1" w:themeFillShade="F2"/>
            <w:tcW w:w="68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2f2f2" w:themeFill="background1" w:themeFillShade="F2"/>
            <w:tcW w:w="76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/>
          </w:p>
        </w:tc>
        <w:tc>
          <w:tcPr>
            <w:shd w:val="clear" w:color="auto" w:fill="f2f2f2" w:themeFill="background1" w:themeFillShade="F2"/>
            <w:tcW w:w="99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823"/>
        <w:ind w:firstLine="709"/>
        <w:spacing w:before="0" w:after="0" w:line="240" w:lineRule="auto"/>
        <w:rPr>
          <w:szCs w:val="28"/>
        </w:rPr>
      </w:pPr>
      <w:r>
        <w:rPr>
          <w:szCs w:val="28"/>
        </w:rPr>
      </w:r>
      <w:r/>
    </w:p>
    <w:p>
      <w:pPr>
        <w:rPr>
          <w:rFonts w:ascii="Times New Roman" w:hAnsi="Times New Roman" w:eastAsia="Times New Roman" w:cs="Times New Roman"/>
          <w:b/>
          <w:sz w:val="28"/>
          <w:szCs w:val="24"/>
        </w:rPr>
      </w:pPr>
      <w:r>
        <w:br w:type="page" w:clear="all"/>
      </w:r>
      <w:r/>
    </w:p>
    <w:p>
      <w:pPr>
        <w:pStyle w:val="823"/>
      </w:pPr>
      <w:r/>
      <w:bookmarkStart w:id="7" w:name="_Toc126749704"/>
      <w:r>
        <w:t xml:space="preserve">1</w:t>
      </w:r>
      <w:r>
        <w:t xml:space="preserve">.</w:t>
      </w:r>
      <w:r>
        <w:t xml:space="preserve">4</w:t>
      </w:r>
      <w:r>
        <w:t xml:space="preserve">. </w:t>
      </w:r>
      <w:r>
        <w:t xml:space="preserve">СПЕЦИФИКАЦИЯ ОЦЕНКИ КОМПЕТЕНЦИИ</w:t>
      </w:r>
      <w:bookmarkEnd w:id="7"/>
      <w:r/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 xml:space="preserve">, указанных в таблице №3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09"/>
        <w:jc w:val="right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Таблица №3</w:t>
      </w:r>
      <w:r/>
    </w:p>
    <w:p>
      <w:pPr>
        <w:ind w:firstLine="709"/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конкурсного задания</w:t>
      </w:r>
      <w:r/>
    </w:p>
    <w:tbl>
      <w:tblPr>
        <w:tblStyle w:val="794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>
        <w:trPr/>
        <w:tc>
          <w:tcPr>
            <w:gridSpan w:val="2"/>
            <w:shd w:val="clear" w:color="auto" w:fill="92d050"/>
            <w:tcW w:w="1851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Критерий</w:t>
            </w:r>
            <w:r/>
          </w:p>
        </w:tc>
        <w:tc>
          <w:tcPr>
            <w:shd w:val="clear" w:color="auto" w:fill="92d050"/>
            <w:tcW w:w="3149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Методика проверки навыков </w:t>
            </w:r>
            <w:r>
              <w:rPr>
                <w:b/>
                <w:sz w:val="24"/>
                <w:szCs w:val="24"/>
              </w:rPr>
              <w:t xml:space="preserve">в критерии</w:t>
            </w:r>
            <w:r/>
          </w:p>
        </w:tc>
      </w:tr>
      <w:tr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А</w:t>
            </w:r>
            <w:r/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Выполнение лабораторных исследований</w:t>
            </w:r>
            <w:r/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подготовка рабочего места. Проверка и подготовка дозаторов, достаточного количества лабораторной посуды и расходных материалов;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подготовка необходимого количество стрипов к работе. 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постановка реакции в соответствии с инструкцией к диагностическому набору. 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соблюдение правил личной гигиены;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соблюдение правил техники безопасности.</w:t>
            </w:r>
            <w:r/>
          </w:p>
        </w:tc>
      </w:tr>
      <w:tr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Б</w:t>
            </w:r>
            <w:r/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Ветеринарно-санитарная экспертиза продуктов и сырья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животного и растительного происхождения</w:t>
            </w:r>
            <w:r/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соблюдение правил личной гигиены;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соблюдение правил техники безопасности;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подготовка рабочего места;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правила отбора проб для проведения исследований. 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определение качества продуктов </w:t>
            </w:r>
            <w:r>
              <w:rPr>
                <w:sz w:val="24"/>
                <w:szCs w:val="24"/>
              </w:rPr>
              <w:t xml:space="preserve">лабораторными  методами</w:t>
            </w:r>
            <w:r>
              <w:rPr>
                <w:sz w:val="24"/>
                <w:szCs w:val="24"/>
              </w:rPr>
              <w:t xml:space="preserve">  с целью выявления фальсификаций;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умение работать с оборудованием, экономия расходных материалов;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интерпретация результатов. Заполнение протокола исследования;</w:t>
            </w:r>
            <w:r/>
          </w:p>
          <w:p>
            <w:pPr>
              <w:jc w:val="both"/>
              <w:tabs>
                <w:tab w:val="left" w:pos="21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уборка рабочего места.</w:t>
            </w:r>
            <w:r/>
          </w:p>
        </w:tc>
      </w:tr>
      <w:tr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В</w:t>
            </w:r>
            <w:r/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Решение профессиональных (ситуационных) задач</w:t>
            </w:r>
            <w:r/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Клинический осмотр сельскохозяйственных животных и птицы: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рабочего места.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Определить габитус.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Выбрать наиболее подходящий способ фиксации животного/птицы для выполнения последующих манипуляций. При необходимости конкурсант может попросить помощи у волонтера/эксперта.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Исследование слизистых оболочек, кожи, ее производных и лимфатических узлов.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Определить физиологические показатели.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Провести исследование органов грудной и брюшной полости, опорно-двигательного аппарата и нервной системы доступными способами;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работа с фонендоскопом, перкуссионным молоточком, плессиметром и термометром;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плана клинического обследования животного/птицы;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правил личной гигиены;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правил техники безопасности;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Заполнение бланка клинического исследования. Дать рекомендации согласно результатам исследования.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рабочего места.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Клинический осмотр мелкого домашнего животного и ультразвуковое исследование органов брюшной полости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Подготовка рабочего места.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Определение габитуса.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Выбрать наиболее подходящий способ фиксации животного для выполнения последующих манипуляций. При необходимости конкурсант может попросить помощи у волонтера/эксперта.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Исследование слизистых оболочек, кожи, ее производных и лимфатических узлов.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Определить физиологические параметры.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Провести исследование органов грудной и брюшной полости, опорно-двигательного аппарата и нервной системы доступными способами.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правил личной гигиены;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правил техники безопасности;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плана клинического обследования животного;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работа с фонендоскопом, мерной лентой и термометром;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заполнение бланка клинического исследования </w:t>
            </w:r>
            <w:r>
              <w:rPr>
                <w:sz w:val="24"/>
                <w:szCs w:val="24"/>
              </w:rPr>
              <w:t xml:space="preserve">исследования</w:t>
            </w:r>
            <w:r>
              <w:rPr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рабочего места.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Ревизия и ушивание операционной раны: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подготовка хирургического инструментария и необходимых для работы материалов;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наложение хирургических швов на трубкообразные органы;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наложение хирургических швов в области брюшной полости;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послеоперационная обработка имитации наружных покровов;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асептики, антисептики и правил личной гигиены;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правил техники безопасности.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рабочего места.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местного гнойного воспаления с последующим оказанием помощи животному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асептики, антисептики и правил личной гигиены;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выявление патологического очага;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подготовка инструментария и необходимых для работы материалов;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дифференциальная диагностика содержимого припухлости с предварительной обработкой наружных покровов в месте патологического очага;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лечение;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оформление документации ветеринарного учета.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правил техники безопасности.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рабочего места.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Ортопедическая обработка копытец КРС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фиксация конечности;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подготовка инструментария и необходимых для работы материалов;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удаление разросшегося копытного рога с применением тестера копытного рога, с помощью специальных инструментов;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наложение повязки (в случае необходимости);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контроль обрезки. 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правил техники безопасности.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рабочего места.</w:t>
            </w:r>
            <w:r/>
          </w:p>
        </w:tc>
      </w:tr>
    </w:tbl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3"/>
      </w:pPr>
      <w:r/>
      <w:bookmarkStart w:id="8" w:name="_Toc126749705"/>
      <w:r>
        <w:t xml:space="preserve">1.5. КОНКУРСНОЕ ЗАДАНИЕ</w:t>
      </w:r>
      <w:bookmarkEnd w:id="8"/>
      <w:r/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Общая продолжительность Конкурсного задания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ч.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3дня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 xml:space="preserve">требований</w:t>
      </w:r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823"/>
      </w:pPr>
      <w:r/>
      <w:bookmarkStart w:id="9" w:name="_Toc126749706"/>
      <w:r>
        <w:t xml:space="preserve">1.5.1. </w:t>
      </w:r>
      <w:r>
        <w:t xml:space="preserve">Разработка/выбор конкурсного задания</w:t>
      </w:r>
      <w:bookmarkEnd w:id="9"/>
      <w:r>
        <w:t xml:space="preserve"> 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модулей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3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модул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 и вариативную часть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модул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ь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 Общее количество баллов конкурсного задания составляет 100.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Обязательная к выполнению часть (инвариант) выполняется всеми регионами без исключения на всех уровнях чемпионатов.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модул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формируется регионом самостоятельно под запрос работодателя. При этом,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время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модуля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оценки по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аспектам не меня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тся.</w:t>
      </w:r>
      <w:r/>
    </w:p>
    <w:p>
      <w:pPr>
        <w:ind w:firstLine="851"/>
        <w:jc w:val="right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Таблица №4</w:t>
      </w:r>
      <w:r/>
    </w:p>
    <w:p>
      <w:pPr>
        <w:ind w:firstLine="851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атриц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  <w:r/>
    </w:p>
    <w:tbl>
      <w:tblPr>
        <w:tblStyle w:val="794"/>
        <w:tblW w:w="10029" w:type="dxa"/>
        <w:tblLayout w:type="fixed"/>
        <w:tblLook w:val="04A0" w:firstRow="1" w:lastRow="0" w:firstColumn="1" w:lastColumn="0" w:noHBand="0" w:noVBand="1"/>
      </w:tblPr>
      <w:tblGrid>
        <w:gridCol w:w="1658"/>
        <w:gridCol w:w="1739"/>
        <w:gridCol w:w="1365"/>
        <w:gridCol w:w="1612"/>
        <w:gridCol w:w="1387"/>
        <w:gridCol w:w="1276"/>
        <w:gridCol w:w="992"/>
      </w:tblGrid>
      <w:tr>
        <w:trPr>
          <w:trHeight w:val="1125"/>
        </w:trPr>
        <w:tc>
          <w:tcPr>
            <w:tcW w:w="1658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Обобщенная трудовая функция</w:t>
            </w:r>
            <w:r/>
          </w:p>
        </w:tc>
        <w:tc>
          <w:tcPr>
            <w:tcW w:w="173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Трудовая функция</w:t>
            </w:r>
            <w:r/>
          </w:p>
        </w:tc>
        <w:tc>
          <w:tcPr>
            <w:tcW w:w="136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Нормативный документ/ЗУН</w:t>
            </w:r>
            <w:r/>
          </w:p>
        </w:tc>
        <w:tc>
          <w:tcPr>
            <w:tcW w:w="1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Модуль</w:t>
            </w:r>
            <w:r/>
          </w:p>
        </w:tc>
        <w:tc>
          <w:tcPr>
            <w:tcW w:w="1387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Константа/</w:t>
            </w:r>
            <w:r>
              <w:rPr>
                <w:bCs/>
                <w:color w:val="000000"/>
                <w:sz w:val="24"/>
                <w:szCs w:val="24"/>
              </w:rPr>
              <w:t xml:space="preserve">вариатив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ИЛ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</w:t>
            </w:r>
            <w:r/>
          </w:p>
        </w:tc>
      </w:tr>
      <w:tr>
        <w:trPr>
          <w:trHeight w:val="571"/>
        </w:trPr>
        <w:tc>
          <w:tcPr>
            <w:tcW w:w="165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173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136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161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138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/>
          </w:p>
        </w:tc>
      </w:tr>
    </w:tbl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2" w:tooltip="https://disk.yandex.ru/i/PoQf2gN7n73PEQ" w:history="1"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https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://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disk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.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yandex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.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ru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/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i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/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PoQf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2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gN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7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n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73</w:t>
        </w:r>
        <w:r>
          <w:rPr>
            <w:rStyle w:val="793"/>
            <w:rFonts w:ascii="Times New Roman" w:hAnsi="Times New Roman" w:eastAsia="Times New Roman" w:cs="Times New Roman"/>
            <w:sz w:val="28"/>
            <w:szCs w:val="28"/>
            <w:lang w:val="en-US" w:eastAsia="ru-RU"/>
          </w:rPr>
          <w:t xml:space="preserve">PEQ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/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(Приложение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№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1)</w:t>
      </w:r>
      <w:r/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pStyle w:val="823"/>
      </w:pPr>
      <w:r/>
      <w:bookmarkStart w:id="10" w:name="_Toc126749707"/>
      <w:r>
        <w:t xml:space="preserve">1.5.2. Структура модулей конкурсного задания</w:t>
      </w:r>
      <w:r>
        <w:t xml:space="preserve"> (инвариант/</w:t>
      </w:r>
      <w:r>
        <w:t xml:space="preserve">вариатив</w:t>
      </w:r>
      <w:r>
        <w:t xml:space="preserve">)</w:t>
      </w:r>
      <w:bookmarkEnd w:id="10"/>
      <w:r/>
      <w:r/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Выполнение лабораторных исследований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1 час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Постановка реакции для выявления антител иммуноферментным методом при тестировании сывороток в одном разведении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Участнику необходимо подготовить рабочее место к проведению процедуры, провести постановку реакции для выявления антител иммуноферментным методом при тестировании сывороток в одном разведении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Ветеринарно-санитарная экспертиза продуктов и сырья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животного и растительного происхождения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час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а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Исследование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растительной продукции на количественное содержание нитр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атов</w:t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Участнику необходимо подготовить рабочее место к проведению процедуры, определить качество продуктов и сырья растительного, животного происхождения, продукции пчеловодства. Дать интерпретацию полученным результатам.</w:t>
      </w:r>
      <w:r/>
    </w:p>
    <w:p>
      <w:pPr>
        <w:ind w:firstLine="709"/>
        <w:jc w:val="both"/>
        <w:spacing w:line="221" w:lineRule="atLeast"/>
        <w:tabs>
          <w:tab w:val="left" w:pos="993" w:leader="none"/>
        </w:tabs>
        <w:rPr>
          <w:rFonts w:ascii="Times New Roman" w:hAnsi="Times New Roman"/>
          <w:bCs/>
          <w:i/>
          <w:sz w:val="28"/>
          <w:shd w:val="clear" w:color="auto" w:fill="fafafa"/>
        </w:rPr>
      </w:pPr>
      <w:r>
        <w:rPr>
          <w:rFonts w:ascii="Times New Roman" w:hAnsi="Times New Roman"/>
          <w:bCs/>
          <w:i/>
          <w:sz w:val="28"/>
          <w:shd w:val="clear" w:color="auto" w:fill="fafafa"/>
        </w:rPr>
      </w:r>
      <w:r/>
    </w:p>
    <w:p>
      <w:pPr>
        <w:ind w:firstLine="709"/>
        <w:jc w:val="both"/>
        <w:spacing w:line="221" w:lineRule="atLeast"/>
        <w:tabs>
          <w:tab w:val="left" w:pos="993" w:leader="none"/>
        </w:tabs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bCs/>
          <w:i/>
          <w:sz w:val="28"/>
          <w:shd w:val="clear" w:color="auto" w:fill="fafafa"/>
        </w:rPr>
        <w:t xml:space="preserve">Определение качества </w:t>
      </w:r>
      <w:r>
        <w:rPr>
          <w:rFonts w:ascii="Times New Roman" w:hAnsi="Times New Roman"/>
          <w:i/>
          <w:sz w:val="28"/>
          <w:szCs w:val="24"/>
        </w:rPr>
        <w:t xml:space="preserve">молока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Конкурсанту необходимо подготовить рабочее место к проведению исследования, определить качество молока. Дать интерпретацию полученным результатам.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bCs/>
          <w:i/>
          <w:sz w:val="28"/>
          <w:shd w:val="clear" w:color="auto" w:fill="fafafa"/>
        </w:rPr>
        <w:t xml:space="preserve">Определение качества </w:t>
      </w:r>
      <w:r>
        <w:rPr>
          <w:rFonts w:ascii="Times New Roman" w:hAnsi="Times New Roman"/>
          <w:i/>
          <w:sz w:val="28"/>
          <w:szCs w:val="24"/>
        </w:rPr>
        <w:t xml:space="preserve">меда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</w:t>
      </w:r>
      <w:r>
        <w:rPr>
          <w:rFonts w:ascii="Times New Roman" w:hAnsi="Times New Roman"/>
          <w:sz w:val="28"/>
          <w:szCs w:val="28"/>
        </w:rPr>
        <w:t xml:space="preserve"> необходимо </w:t>
      </w:r>
      <w:r>
        <w:rPr>
          <w:rFonts w:ascii="Times New Roman" w:hAnsi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/>
          <w:color w:val="000000"/>
          <w:sz w:val="28"/>
          <w:szCs w:val="28"/>
        </w:rPr>
        <w:t xml:space="preserve">одготов</w:t>
      </w:r>
      <w:r>
        <w:rPr>
          <w:rFonts w:ascii="Times New Roman" w:hAnsi="Times New Roman"/>
          <w:color w:val="000000"/>
          <w:sz w:val="28"/>
          <w:szCs w:val="28"/>
        </w:rPr>
        <w:t xml:space="preserve">ить рабочее место</w:t>
      </w:r>
      <w:r>
        <w:rPr>
          <w:rFonts w:ascii="Times New Roman" w:hAnsi="Times New Roman"/>
          <w:color w:val="000000"/>
          <w:sz w:val="28"/>
          <w:szCs w:val="28"/>
        </w:rPr>
        <w:t xml:space="preserve"> к проведению процедуры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определить качество меда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 xml:space="preserve">полученным результатам.</w:t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Решение профессиональных (ситуационных) задач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4 часа</w:t>
      </w:r>
      <w:r/>
    </w:p>
    <w:p>
      <w:pPr>
        <w:ind w:firstLine="709"/>
        <w:jc w:val="both"/>
        <w:spacing w:after="0" w:line="360" w:lineRule="auto"/>
        <w:tabs>
          <w:tab w:val="left" w:pos="993" w:leader="none"/>
        </w:tabs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Клинический осмотр сельскохозяйственных животных и птицы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Участнику необходимо произвести клинический осмотр животного/птицы. Дать интерпретацию полученных результатов.</w:t>
      </w:r>
      <w:r/>
    </w:p>
    <w:p>
      <w:pPr>
        <w:ind w:firstLine="709"/>
        <w:jc w:val="both"/>
        <w:spacing w:after="0" w:line="36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line="360" w:lineRule="auto"/>
        <w:tabs>
          <w:tab w:val="left" w:pos="993" w:leader="none"/>
        </w:tabs>
        <w:rPr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Клинический осмотр сельскохозяйственных животных и птицы</w:t>
      </w:r>
      <w:r/>
    </w:p>
    <w:p>
      <w:pPr>
        <w:contextualSpacing/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Участнику необходимо произвести клинический осмотр животного/птицы. Дать интерпретацию полученных результатов.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Ревизия и ушивание операционной раны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Наложение хирургических швов с использованием тренажера-симулятора.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Диагностика местного гнойного воспаления с последующим оказанием помощи животному 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Участнику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необходимо выявить патологический очаг, определить его характер, оказать лечебную помощь и заполнить ветеринарную документацию.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Ортопедическая обработка копытец КРС </w:t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Участнику необходимо провести о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ртопедическ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обработк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копытец КРС с использованием тренажера-симулятора.</w:t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Репродуктология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сельскохозяйственных животных и птицы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0,5 часа</w:t>
      </w:r>
      <w:r/>
    </w:p>
    <w:p>
      <w:pPr>
        <w:contextualSpacing/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Оттаивание глубокозамороженной спермы и оценка ее качества</w:t>
      </w:r>
      <w:r/>
    </w:p>
    <w:p>
      <w:pPr>
        <w:ind w:firstLine="709"/>
        <w:jc w:val="both"/>
        <w:spacing w:after="0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Участнику необходимо провести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азморозк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спермы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оценку ее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качества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баллах.</w:t>
      </w:r>
      <w:r/>
    </w:p>
    <w:p>
      <w:pPr>
        <w:rPr>
          <w:rFonts w:ascii="Times New Roman" w:hAnsi="Times New Roman" w:eastAsia="Times New Roman" w:cs="Times New Roman"/>
          <w:b/>
          <w:sz w:val="28"/>
          <w:szCs w:val="24"/>
        </w:rPr>
      </w:pPr>
      <w:r/>
      <w:bookmarkStart w:id="11" w:name="_Toc78885643"/>
      <w:r>
        <w:br w:type="page" w:clear="all"/>
      </w:r>
      <w:r/>
    </w:p>
    <w:p>
      <w:pPr>
        <w:pStyle w:val="823"/>
      </w:pPr>
      <w:r/>
      <w:bookmarkStart w:id="12" w:name="_Toc126749708"/>
      <w:r>
        <w:t xml:space="preserve">2. </w:t>
      </w:r>
      <w:r>
        <w:t xml:space="preserve">СПЕЦИАЛЬНЫЕ ПРАВИЛА КОМПЕТЕНЦИИ</w:t>
      </w:r>
      <w:r>
        <w:rPr>
          <w:i/>
          <w:color w:val="000000"/>
          <w:vertAlign w:val="superscript"/>
        </w:rPr>
        <w:footnoteReference w:id="3"/>
      </w:r>
      <w:bookmarkEnd w:id="11"/>
      <w:r/>
      <w:bookmarkEnd w:id="12"/>
      <w:r/>
      <w:r/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на выполнения задания не должны превышат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часов в день.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разработке Конкурсного задания и Схемы</w:t>
      </w:r>
      <w:r>
        <w:rPr>
          <w:rFonts w:ascii="Times New Roman" w:hAnsi="Times New Roman"/>
          <w:sz w:val="28"/>
          <w:szCs w:val="28"/>
        </w:rPr>
        <w:t xml:space="preserve">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</w:t>
      </w:r>
      <w:r/>
    </w:p>
    <w:p>
      <w:pPr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823"/>
      </w:pPr>
      <w:r/>
      <w:bookmarkStart w:id="13" w:name="_Toc78885659"/>
      <w:r/>
      <w:bookmarkStart w:id="14" w:name="_Toc126749709"/>
      <w:r>
        <w:t xml:space="preserve">2</w:t>
      </w:r>
      <w:r>
        <w:t xml:space="preserve">.</w:t>
      </w:r>
      <w:r>
        <w:t xml:space="preserve">1</w:t>
      </w:r>
      <w:r>
        <w:t xml:space="preserve">. </w:t>
      </w:r>
      <w:bookmarkEnd w:id="13"/>
      <w:r>
        <w:t xml:space="preserve">Личный инструмент конкурсанта</w:t>
      </w:r>
      <w:bookmarkEnd w:id="14"/>
      <w:r/>
      <w:r/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/>
    </w:p>
    <w:tbl>
      <w:tblPr>
        <w:tblStyle w:val="794"/>
        <w:tblW w:w="9352" w:type="dxa"/>
        <w:tblLook w:val="04A0" w:firstRow="1" w:lastRow="0" w:firstColumn="1" w:lastColumn="0" w:noHBand="0" w:noVBand="1"/>
      </w:tblPr>
      <w:tblGrid>
        <w:gridCol w:w="562"/>
        <w:gridCol w:w="3969"/>
        <w:gridCol w:w="1559"/>
        <w:gridCol w:w="1701"/>
        <w:gridCol w:w="1561"/>
      </w:tblGrid>
      <w:tr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</w:pPr>
            <w:r>
              <w:t xml:space="preserve">Список материалов, оборудования и инструментов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Определенный - нужно п</w:t>
            </w:r>
            <w:r>
              <w:t xml:space="preserve">ривезти оборудование по списку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r>
              <w:t xml:space="preserve">Неопределенный - можно привезти оборудование</w:t>
            </w:r>
            <w:r>
              <w:t xml:space="preserve"> по списку, кроме запрещенного.</w:t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r>
              <w:t xml:space="preserve">Нулевой - нельзя ничего привозить.</w:t>
            </w:r>
            <w:r/>
          </w:p>
        </w:tc>
      </w:tr>
      <w:tr>
        <w:trPr>
          <w:trHeight w:val="473"/>
        </w:trPr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Халат белый медицинский с длинным рукавом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Колпак белый медицинский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Фонендоском</w:t>
            </w:r>
            <w:r>
              <w:rPr>
                <w:sz w:val="22"/>
                <w:szCs w:val="22"/>
                <w:lang w:eastAsia="en-US"/>
              </w:rPr>
              <w:t xml:space="preserve"> с часами;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Часы наручные с секундной стрелкой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Перкуссионный молоточек</w:t>
            </w:r>
            <w:r>
              <w:rPr>
                <w:sz w:val="22"/>
                <w:szCs w:val="22"/>
                <w:lang w:eastAsia="en-US"/>
              </w:rPr>
              <w:t xml:space="preserve">, п</w:t>
            </w:r>
            <w:r>
              <w:rPr>
                <w:sz w:val="22"/>
                <w:szCs w:val="22"/>
                <w:lang w:eastAsia="en-US"/>
              </w:rPr>
              <w:t xml:space="preserve">лессиметр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Мерная лента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Фонарик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Бахилы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Перчатки латексные стерильные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Бесконтактный термометр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Маска индивидуальная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Костюм защитный одноразовый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Игл</w:t>
            </w:r>
            <w:r>
              <w:rPr>
                <w:sz w:val="22"/>
                <w:szCs w:val="22"/>
                <w:lang w:eastAsia="en-US"/>
              </w:rPr>
              <w:t xml:space="preserve">ы хирургически</w:t>
            </w:r>
            <w:r>
              <w:rPr>
                <w:sz w:val="22"/>
                <w:szCs w:val="22"/>
                <w:lang w:eastAsia="en-US"/>
              </w:rPr>
              <w:t xml:space="preserve">, атравматические для операций на крупных и мелких животных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Ложка </w:t>
            </w:r>
            <w:r>
              <w:rPr>
                <w:sz w:val="22"/>
                <w:szCs w:val="22"/>
                <w:lang w:eastAsia="en-US"/>
              </w:rPr>
              <w:t xml:space="preserve">кюретажная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pStyle w:val="832"/>
              <w:numPr>
                <w:ilvl w:val="0"/>
                <w:numId w:val="31"/>
              </w:numPr>
              <w:ind w:left="29" w:firstLine="0"/>
              <w:spacing w:after="0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23"/>
              <w:jc w:val="both"/>
              <w:spacing w:before="0" w:after="0" w:line="240" w:lineRule="auto"/>
              <w:rPr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Возможное использование </w:t>
            </w:r>
            <w:r>
              <w:rPr>
                <w:sz w:val="22"/>
                <w:szCs w:val="22"/>
                <w:lang w:eastAsia="en-US"/>
              </w:rPr>
              <w:t xml:space="preserve">личного  хирургического</w:t>
            </w:r>
            <w:r>
              <w:rPr>
                <w:sz w:val="22"/>
                <w:szCs w:val="22"/>
                <w:lang w:eastAsia="en-US"/>
              </w:rPr>
              <w:t xml:space="preserve"> инструментария (цапки хирургические, пинцеты, ножницы, иглодержатель</w:t>
            </w:r>
            <w:r>
              <w:rPr>
                <w:szCs w:val="28"/>
                <w:lang w:eastAsia="en-US"/>
              </w:rPr>
              <w:t xml:space="preserve">)</w:t>
            </w:r>
            <w:r>
              <w:rPr>
                <w:szCs w:val="28"/>
                <w:lang w:eastAsia="en-US"/>
              </w:rPr>
              <w:t xml:space="preserve">.</w:t>
            </w:r>
            <w:r/>
          </w:p>
          <w:p>
            <w:pPr>
              <w:jc w:val="both"/>
            </w:pPr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</w:tc>
      </w:tr>
    </w:tbl>
    <w:p>
      <w:pPr>
        <w:pStyle w:val="823"/>
        <w:rPr>
          <w:bCs/>
        </w:rPr>
      </w:pPr>
      <w:r/>
      <w:bookmarkStart w:id="15" w:name="_Toc78885660"/>
      <w:r/>
      <w:bookmarkStart w:id="16" w:name="_Toc126749710"/>
      <w:r>
        <w:t xml:space="preserve">2</w:t>
      </w:r>
      <w:r>
        <w:t xml:space="preserve">.2.</w:t>
      </w:r>
      <w:r>
        <w:rPr>
          <w:i/>
        </w:rPr>
        <w:t xml:space="preserve"> </w:t>
      </w:r>
      <w:r>
        <w:t xml:space="preserve">Материалы, оборудование и инструменты, запрещенные на площадке</w:t>
      </w:r>
      <w:bookmarkEnd w:id="15"/>
      <w:r/>
      <w:bookmarkEnd w:id="16"/>
      <w:r/>
      <w:r/>
    </w:p>
    <w:p>
      <w:pPr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момент выполнения конкурсных заданий категорически запрещено пользоваться средствами коммуникации (телефоны, смартфоны, планшеты и прочие гаджеты), справочными материалами – если они не предоставлены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организаторами. Также категорически запрещается во время официального времени общаться с другим участником или представителем того же учебного заведения.</w:t>
      </w:r>
      <w:r/>
    </w:p>
    <w:p>
      <w:pPr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выявлении данного факта, незамедлительно составляется протокол об отстранении конкурсанта от выполняемых заданий согласно маршрутному листу сроком не менее 2 часов. Выполнение в другое время данных заданий не допустимо.</w:t>
      </w:r>
      <w:r/>
    </w:p>
    <w:p>
      <w:pPr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</w:r>
      <w:r/>
    </w:p>
    <w:p>
      <w:pPr>
        <w:pStyle w:val="823"/>
        <w:rPr>
          <w:caps/>
        </w:rPr>
      </w:pPr>
      <w:r/>
      <w:bookmarkStart w:id="17" w:name="_Toc126749711"/>
      <w:r>
        <w:t xml:space="preserve">3</w:t>
      </w:r>
      <w:r>
        <w:t xml:space="preserve">. </w:t>
      </w:r>
      <w:r>
        <w:t xml:space="preserve">Приложения</w:t>
      </w:r>
      <w:bookmarkEnd w:id="17"/>
      <w:r/>
      <w:r/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заполнению матрицы конкурсн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/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>
        <w:rPr>
          <w:rFonts w:ascii="Times New Roman" w:hAnsi="Times New Roman" w:cs="Times New Roman"/>
          <w:sz w:val="28"/>
          <w:szCs w:val="28"/>
        </w:rPr>
        <w:t xml:space="preserve">Матрица конкурсн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/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  <w:r/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е №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по компетенции «</w:t>
      </w:r>
      <w:r>
        <w:rPr>
          <w:rFonts w:ascii="Times New Roman" w:hAnsi="Times New Roman" w:cs="Times New Roman"/>
          <w:sz w:val="28"/>
          <w:szCs w:val="28"/>
        </w:rPr>
        <w:t xml:space="preserve">Ветеринария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Диагностические листы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49" w:bottom="1134" w:left="1418" w:header="624" w:footer="170" w:gutter="0"/>
      <w:pgNumType w:start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DejaVu Sans">
    <w:panose1 w:val="020B0603030804020204"/>
  </w:font>
  <w:font w:name="noto sans symbols">
    <w:panose1 w:val="05040102010807070707"/>
  </w:font>
  <w:font w:name="Cambria">
    <w:panose1 w:val="02020603050405020304"/>
  </w:font>
  <w:font w:name="Calibri">
    <w:panose1 w:val="020F0502020204030204"/>
  </w:font>
  <w:font w:name="frutigerltstd-light">
    <w:panose1 w:val="05040102010807070707"/>
  </w:font>
  <w:font w:name="Tahoma">
    <w:panose1 w:val="020B0506030602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jc w:val="center"/>
      <w:tblCellMar>
        <w:left w:w="115" w:type="dxa"/>
        <w:top w:w="144" w:type="dxa"/>
        <w:right w:w="115" w:type="dxa"/>
        <w:bottom w:w="144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>
      <w:trPr>
        <w:jc w:val="center"/>
      </w:trPr>
      <w:tc>
        <w:tcPr>
          <w:shd w:val="clear" w:color="auto" w:fill="auto"/>
          <w:tcW w:w="5954" w:type="dxa"/>
          <w:vAlign w:val="center"/>
          <w:textDirection w:val="lrTb"/>
          <w:noWrap w:val="false"/>
        </w:tcPr>
        <w:p>
          <w:pPr>
            <w:pStyle w:val="777"/>
            <w:tabs>
              <w:tab w:val="clear" w:pos="4677" w:leader="none"/>
              <w:tab w:val="clear" w:pos="9355" w:leader="none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</w:r>
          <w:r/>
        </w:p>
      </w:tc>
      <w:tc>
        <w:tcPr>
          <w:shd w:val="clear" w:color="auto" w:fill="auto"/>
          <w:tcW w:w="3685" w:type="dxa"/>
          <w:vAlign w:val="center"/>
          <w:textDirection w:val="lrTb"/>
          <w:noWrap w:val="false"/>
        </w:tcPr>
        <w:p>
          <w:pPr>
            <w:pStyle w:val="777"/>
            <w:jc w:val="right"/>
            <w:tabs>
              <w:tab w:val="clear" w:pos="4677" w:leader="none"/>
              <w:tab w:val="clear" w:pos="9355" w:leader="none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 xml:space="preserve"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 xml:space="preserve">16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  <w:r/>
        </w:p>
      </w:tc>
    </w:tr>
  </w:tbl>
  <w:p>
    <w:pPr>
      <w:pStyle w:val="7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  <w:r/>
    </w:p>
  </w:footnote>
  <w:footnote w:id="3">
    <w:p>
      <w:pPr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tabs>
        <w:tab w:val="clear" w:pos="9355" w:leader="none"/>
        <w:tab w:val="right" w:pos="10631" w:leader="none"/>
      </w:tabs>
      <w:rPr>
        <w:lang w:val="en-US"/>
      </w:rPr>
    </w:pPr>
    <w:r>
      <w:rPr>
        <w:lang w:val="en-US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8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pStyle w:val="841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"/>
      <w:lvlJc w:val="left"/>
      <w:pPr>
        <w:ind w:left="2007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pStyle w:val="815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78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pStyle w:val="829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isLgl w:val="false"/>
      <w:suff w:val="tab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hint="default" w:ascii="Times New Roman" w:hAnsi="Times New Roman" w:cs="Times New Roman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pStyle w:val="797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rFonts w:ascii="Times New Roman" w:hAnsi="Times New Roman" w:eastAsia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isLgl w:val="false"/>
      <w:suff w:val="tab"/>
      <w:lvlText w:val="●"/>
      <w:lvlJc w:val="left"/>
      <w:pPr>
        <w:ind w:left="1800" w:hanging="720"/>
      </w:pPr>
      <w:rPr>
        <w:rFonts w:ascii="Noto Sans Symbols" w:hAnsi="Noto Sans Symbols" w:eastAsia="Noto Sans Symbols" w:cs="Noto Sans Symbols"/>
      </w:rPr>
    </w:lvl>
    <w:lvl w:ilvl="3">
      <w:start w:val="1"/>
      <w:numFmt w:val="decimal"/>
      <w:isLgl w:val="false"/>
      <w:suff w:val="tab"/>
      <w:lvlText w:val="%1.%2.●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●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●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●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●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●.%4.%5.%6.%7.%8.%9."/>
      <w:lvlJc w:val="left"/>
      <w:pPr>
        <w:ind w:left="504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8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3"/>
  </w:num>
  <w:num w:numId="10">
    <w:abstractNumId w:val="8"/>
  </w:num>
  <w:num w:numId="11">
    <w:abstractNumId w:val="4"/>
  </w:num>
  <w:num w:numId="12">
    <w:abstractNumId w:val="13"/>
  </w:num>
  <w:num w:numId="13">
    <w:abstractNumId w:val="26"/>
  </w:num>
  <w:num w:numId="14">
    <w:abstractNumId w:val="14"/>
  </w:num>
  <w:num w:numId="15">
    <w:abstractNumId w:val="24"/>
  </w:num>
  <w:num w:numId="16">
    <w:abstractNumId w:val="27"/>
  </w:num>
  <w:num w:numId="17">
    <w:abstractNumId w:val="25"/>
  </w:num>
  <w:num w:numId="18">
    <w:abstractNumId w:val="22"/>
  </w:num>
  <w:num w:numId="19">
    <w:abstractNumId w:val="16"/>
  </w:num>
  <w:num w:numId="20">
    <w:abstractNumId w:val="21"/>
  </w:num>
  <w:num w:numId="21">
    <w:abstractNumId w:val="15"/>
  </w:num>
  <w:num w:numId="22">
    <w:abstractNumId w:val="5"/>
  </w:num>
  <w:num w:numId="23">
    <w:abstractNumId w:val="30"/>
  </w:num>
  <w:num w:numId="24">
    <w:abstractNumId w:val="11"/>
  </w:num>
  <w:num w:numId="25">
    <w:abstractNumId w:val="29"/>
  </w:num>
  <w:num w:numId="26">
    <w:abstractNumId w:val="28"/>
  </w:num>
  <w:num w:numId="27">
    <w:abstractNumId w:val="0"/>
  </w:num>
  <w:num w:numId="28">
    <w:abstractNumId w:val="12"/>
  </w:num>
  <w:num w:numId="29">
    <w:abstractNumId w:val="19"/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772"/>
    <w:link w:val="763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772"/>
    <w:link w:val="76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772"/>
    <w:link w:val="765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772"/>
    <w:link w:val="766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772"/>
    <w:link w:val="767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772"/>
    <w:link w:val="768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772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772"/>
    <w:link w:val="770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772"/>
    <w:link w:val="771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762"/>
    <w:next w:val="76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772"/>
    <w:link w:val="33"/>
    <w:uiPriority w:val="10"/>
    <w:rPr>
      <w:sz w:val="48"/>
      <w:szCs w:val="48"/>
    </w:rPr>
  </w:style>
  <w:style w:type="paragraph" w:styleId="35">
    <w:name w:val="Subtitle"/>
    <w:basedOn w:val="762"/>
    <w:next w:val="76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772"/>
    <w:link w:val="35"/>
    <w:uiPriority w:val="11"/>
    <w:rPr>
      <w:sz w:val="24"/>
      <w:szCs w:val="24"/>
    </w:rPr>
  </w:style>
  <w:style w:type="paragraph" w:styleId="37">
    <w:name w:val="Quote"/>
    <w:basedOn w:val="762"/>
    <w:next w:val="76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762"/>
    <w:next w:val="76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772"/>
    <w:link w:val="775"/>
    <w:uiPriority w:val="99"/>
  </w:style>
  <w:style w:type="character" w:styleId="44">
    <w:name w:val="Footer Char"/>
    <w:basedOn w:val="772"/>
    <w:link w:val="777"/>
    <w:uiPriority w:val="99"/>
  </w:style>
  <w:style w:type="character" w:styleId="46">
    <w:name w:val="Caption Char"/>
    <w:basedOn w:val="808"/>
    <w:link w:val="777"/>
    <w:uiPriority w:val="99"/>
  </w:style>
  <w:style w:type="table" w:styleId="48">
    <w:name w:val="Table Grid Light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Footnote Text Char"/>
    <w:link w:val="811"/>
    <w:uiPriority w:val="99"/>
    <w:rPr>
      <w:sz w:val="18"/>
    </w:rPr>
  </w:style>
  <w:style w:type="paragraph" w:styleId="177">
    <w:name w:val="endnote text"/>
    <w:basedOn w:val="76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72"/>
    <w:uiPriority w:val="99"/>
    <w:semiHidden/>
    <w:unhideWhenUsed/>
    <w:rPr>
      <w:vertAlign w:val="superscript"/>
    </w:rPr>
  </w:style>
  <w:style w:type="paragraph" w:styleId="183">
    <w:name w:val="toc 4"/>
    <w:basedOn w:val="762"/>
    <w:next w:val="76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62"/>
    <w:next w:val="76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62"/>
    <w:next w:val="76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62"/>
    <w:next w:val="76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62"/>
    <w:next w:val="76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62"/>
    <w:next w:val="762"/>
    <w:uiPriority w:val="39"/>
    <w:unhideWhenUsed/>
    <w:pPr>
      <w:ind w:left="2268" w:right="0" w:firstLine="0"/>
      <w:spacing w:after="57"/>
    </w:pPr>
  </w:style>
  <w:style w:type="paragraph" w:styleId="190">
    <w:name w:val="table of figures"/>
    <w:basedOn w:val="762"/>
    <w:next w:val="762"/>
    <w:uiPriority w:val="99"/>
    <w:unhideWhenUsed/>
    <w:pPr>
      <w:spacing w:after="0" w:afterAutospacing="0"/>
    </w:pPr>
  </w:style>
  <w:style w:type="paragraph" w:styleId="762" w:default="1">
    <w:name w:val="Normal"/>
    <w:qFormat/>
  </w:style>
  <w:style w:type="paragraph" w:styleId="763">
    <w:name w:val="Heading 1"/>
    <w:basedOn w:val="762"/>
    <w:next w:val="762"/>
    <w:link w:val="784"/>
    <w:qFormat/>
    <w:pPr>
      <w:keepNext/>
      <w:spacing w:before="240" w:after="120" w:line="360" w:lineRule="auto"/>
      <w:outlineLvl w:val="0"/>
    </w:pPr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paragraph" w:styleId="764">
    <w:name w:val="Heading 2"/>
    <w:basedOn w:val="762"/>
    <w:next w:val="762"/>
    <w:link w:val="785"/>
    <w:qFormat/>
    <w:pPr>
      <w:keepNext/>
      <w:spacing w:before="240" w:after="120" w:line="360" w:lineRule="auto"/>
      <w:outlineLvl w:val="1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765">
    <w:name w:val="Heading 3"/>
    <w:basedOn w:val="762"/>
    <w:next w:val="762"/>
    <w:link w:val="786"/>
    <w:qFormat/>
    <w:pPr>
      <w:keepNext/>
      <w:spacing w:before="120" w:after="0" w:line="360" w:lineRule="auto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766">
    <w:name w:val="Heading 4"/>
    <w:basedOn w:val="762"/>
    <w:next w:val="762"/>
    <w:link w:val="787"/>
    <w:qFormat/>
    <w:pPr>
      <w:keepNext/>
      <w:spacing w:after="0" w:line="360" w:lineRule="auto"/>
      <w:widowControl w:val="off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767">
    <w:name w:val="Heading 5"/>
    <w:basedOn w:val="762"/>
    <w:next w:val="762"/>
    <w:link w:val="788"/>
    <w:qFormat/>
    <w:pPr>
      <w:jc w:val="both"/>
      <w:keepNext/>
      <w:spacing w:after="0" w:line="360" w:lineRule="auto"/>
      <w:widowControl w:val="off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768">
    <w:name w:val="Heading 6"/>
    <w:basedOn w:val="762"/>
    <w:next w:val="762"/>
    <w:link w:val="789"/>
    <w:qFormat/>
    <w:pPr>
      <w:keepNext/>
      <w:spacing w:after="58" w:line="360" w:lineRule="auto"/>
      <w:widowControl w:val="off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769">
    <w:name w:val="Heading 7"/>
    <w:basedOn w:val="762"/>
    <w:next w:val="762"/>
    <w:link w:val="790"/>
    <w:qFormat/>
    <w:pPr>
      <w:jc w:val="both"/>
      <w:keepNext/>
      <w:spacing w:after="0" w:line="360" w:lineRule="auto"/>
      <w:widowControl w:val="off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770">
    <w:name w:val="Heading 8"/>
    <w:basedOn w:val="762"/>
    <w:next w:val="762"/>
    <w:link w:val="791"/>
    <w:qFormat/>
    <w:pPr>
      <w:jc w:val="both"/>
      <w:keepNext/>
      <w:spacing w:after="0" w:line="360" w:lineRule="auto"/>
      <w:widowControl w:val="off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771">
    <w:name w:val="Heading 9"/>
    <w:basedOn w:val="762"/>
    <w:next w:val="762"/>
    <w:link w:val="792"/>
    <w:qFormat/>
    <w:pPr>
      <w:ind w:left="360" w:firstLine="360"/>
      <w:jc w:val="both"/>
      <w:keepNext/>
      <w:spacing w:after="0" w:line="360" w:lineRule="auto"/>
      <w:widowControl w:val="off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772" w:default="1">
    <w:name w:val="Default Paragraph Font"/>
    <w:uiPriority w:val="1"/>
    <w:semiHidden/>
    <w:unhideWhenUsed/>
  </w:style>
  <w:style w:type="table" w:styleId="7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4" w:default="1">
    <w:name w:val="No List"/>
    <w:uiPriority w:val="99"/>
    <w:semiHidden/>
    <w:unhideWhenUsed/>
  </w:style>
  <w:style w:type="paragraph" w:styleId="775">
    <w:name w:val="Header"/>
    <w:basedOn w:val="762"/>
    <w:link w:val="7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76" w:customStyle="1">
    <w:name w:val="Верхний колонтитул Знак"/>
    <w:basedOn w:val="772"/>
    <w:link w:val="775"/>
    <w:uiPriority w:val="99"/>
  </w:style>
  <w:style w:type="paragraph" w:styleId="777">
    <w:name w:val="Footer"/>
    <w:basedOn w:val="762"/>
    <w:link w:val="7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78" w:customStyle="1">
    <w:name w:val="Нижний колонтитул Знак"/>
    <w:basedOn w:val="772"/>
    <w:link w:val="777"/>
    <w:uiPriority w:val="99"/>
  </w:style>
  <w:style w:type="paragraph" w:styleId="779">
    <w:name w:val="No Spacing"/>
    <w:link w:val="780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styleId="780" w:customStyle="1">
    <w:name w:val="Без интервала Знак"/>
    <w:basedOn w:val="772"/>
    <w:link w:val="779"/>
    <w:uiPriority w:val="1"/>
    <w:rPr>
      <w:rFonts w:eastAsiaTheme="minorEastAsia"/>
      <w:lang w:eastAsia="ru-RU"/>
    </w:rPr>
  </w:style>
  <w:style w:type="character" w:styleId="781">
    <w:name w:val="Placeholder Text"/>
    <w:basedOn w:val="772"/>
    <w:uiPriority w:val="99"/>
    <w:semiHidden/>
    <w:rPr>
      <w:color w:val="808080"/>
    </w:rPr>
  </w:style>
  <w:style w:type="paragraph" w:styleId="782">
    <w:name w:val="Balloon Text"/>
    <w:basedOn w:val="762"/>
    <w:link w:val="783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83" w:customStyle="1">
    <w:name w:val="Текст выноски Знак"/>
    <w:basedOn w:val="772"/>
    <w:link w:val="782"/>
    <w:rPr>
      <w:rFonts w:ascii="Tahoma" w:hAnsi="Tahoma" w:cs="Tahoma"/>
      <w:sz w:val="16"/>
      <w:szCs w:val="16"/>
    </w:rPr>
  </w:style>
  <w:style w:type="character" w:styleId="784" w:customStyle="1">
    <w:name w:val="Заголовок 1 Знак"/>
    <w:basedOn w:val="772"/>
    <w:link w:val="763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785" w:customStyle="1">
    <w:name w:val="Заголовок 2 Знак"/>
    <w:basedOn w:val="772"/>
    <w:link w:val="764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786" w:customStyle="1">
    <w:name w:val="Заголовок 3 Знак"/>
    <w:basedOn w:val="772"/>
    <w:link w:val="765"/>
    <w:rPr>
      <w:rFonts w:ascii="Arial" w:hAnsi="Arial" w:eastAsia="Times New Roman" w:cs="Arial"/>
      <w:b/>
      <w:bCs/>
      <w:szCs w:val="26"/>
      <w:lang w:val="en-GB"/>
    </w:rPr>
  </w:style>
  <w:style w:type="character" w:styleId="787" w:customStyle="1">
    <w:name w:val="Заголовок 4 Знак"/>
    <w:basedOn w:val="772"/>
    <w:link w:val="766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788" w:customStyle="1">
    <w:name w:val="Заголовок 5 Знак"/>
    <w:basedOn w:val="772"/>
    <w:link w:val="767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789" w:customStyle="1">
    <w:name w:val="Заголовок 6 Знак"/>
    <w:basedOn w:val="772"/>
    <w:link w:val="768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90" w:customStyle="1">
    <w:name w:val="Заголовок 7 Знак"/>
    <w:basedOn w:val="772"/>
    <w:link w:val="769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791" w:customStyle="1">
    <w:name w:val="Заголовок 8 Знак"/>
    <w:basedOn w:val="772"/>
    <w:link w:val="770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792" w:customStyle="1">
    <w:name w:val="Заголовок 9 Знак"/>
    <w:basedOn w:val="772"/>
    <w:link w:val="771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793">
    <w:name w:val="Hyperlink"/>
    <w:uiPriority w:val="99"/>
    <w:rPr>
      <w:color w:val="0000ff"/>
      <w:u w:val="single"/>
    </w:rPr>
  </w:style>
  <w:style w:type="table" w:styleId="794">
    <w:name w:val="Table Grid"/>
    <w:basedOn w:val="77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95">
    <w:name w:val="toc 1"/>
    <w:basedOn w:val="762"/>
    <w:next w:val="762"/>
    <w:uiPriority w:val="39"/>
    <w:qFormat/>
    <w:pPr>
      <w:spacing w:after="0" w:line="360" w:lineRule="auto"/>
      <w:tabs>
        <w:tab w:val="right" w:pos="9825" w:leader="dot"/>
      </w:tabs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796" w:customStyle="1">
    <w:name w:val="numbered list"/>
    <w:basedOn w:val="797"/>
  </w:style>
  <w:style w:type="paragraph" w:styleId="797" w:customStyle="1">
    <w:name w:val="bullet"/>
    <w:basedOn w:val="762"/>
    <w:pPr>
      <w:numPr>
        <w:numId w:val="1"/>
      </w:numPr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character" w:styleId="798">
    <w:name w:val="page number"/>
    <w:rPr>
      <w:rFonts w:ascii="Arial" w:hAnsi="Arial"/>
      <w:sz w:val="16"/>
    </w:rPr>
  </w:style>
  <w:style w:type="paragraph" w:styleId="799" w:customStyle="1">
    <w:name w:val="Doc subtitle1"/>
    <w:basedOn w:val="762"/>
    <w:link w:val="810"/>
    <w:pPr>
      <w:spacing w:after="0" w:line="360" w:lineRule="auto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800" w:customStyle="1">
    <w:name w:val="Doc subtitle2"/>
    <w:basedOn w:val="762"/>
    <w:pPr>
      <w:spacing w:after="0" w:line="360" w:lineRule="auto"/>
    </w:pPr>
    <w:rPr>
      <w:rFonts w:ascii="Arial" w:hAnsi="Arial" w:eastAsia="Times New Roman" w:cs="Times New Roman"/>
      <w:sz w:val="28"/>
      <w:szCs w:val="24"/>
      <w:lang w:val="en-GB"/>
    </w:rPr>
  </w:style>
  <w:style w:type="paragraph" w:styleId="801" w:customStyle="1">
    <w:name w:val="Doc title"/>
    <w:basedOn w:val="762"/>
    <w:pPr>
      <w:spacing w:after="0" w:line="360" w:lineRule="auto"/>
    </w:pPr>
    <w:rPr>
      <w:rFonts w:ascii="Arial" w:hAnsi="Arial" w:eastAsia="Times New Roman" w:cs="Times New Roman"/>
      <w:b/>
      <w:sz w:val="40"/>
      <w:szCs w:val="24"/>
      <w:lang w:val="en-GB"/>
    </w:rPr>
  </w:style>
  <w:style w:type="paragraph" w:styleId="802">
    <w:name w:val="Body Text"/>
    <w:basedOn w:val="762"/>
    <w:link w:val="803"/>
    <w:semiHidden/>
    <w:pPr>
      <w:jc w:val="both"/>
      <w:spacing w:after="0" w:line="360" w:lineRule="auto"/>
      <w:widowControl w:val="off"/>
    </w:pPr>
    <w:rPr>
      <w:rFonts w:ascii="Arial" w:hAnsi="Arial" w:eastAsia="Times New Roman" w:cs="Times New Roman"/>
      <w:sz w:val="24"/>
      <w:szCs w:val="20"/>
      <w:lang w:val="en-AU"/>
    </w:rPr>
  </w:style>
  <w:style w:type="character" w:styleId="803" w:customStyle="1">
    <w:name w:val="Основной текст Знак"/>
    <w:basedOn w:val="772"/>
    <w:link w:val="802"/>
    <w:semiHidden/>
    <w:rPr>
      <w:rFonts w:ascii="Arial" w:hAnsi="Arial" w:eastAsia="Times New Roman" w:cs="Times New Roman"/>
      <w:sz w:val="24"/>
      <w:szCs w:val="20"/>
      <w:lang w:val="en-AU"/>
    </w:rPr>
  </w:style>
  <w:style w:type="paragraph" w:styleId="804">
    <w:name w:val="Body Text Indent 2"/>
    <w:basedOn w:val="762"/>
    <w:link w:val="805"/>
    <w:semiHidden/>
    <w:pPr>
      <w:ind w:left="720"/>
      <w:spacing w:after="0" w:line="360" w:lineRule="auto"/>
    </w:pPr>
    <w:rPr>
      <w:rFonts w:ascii="Arial" w:hAnsi="Arial" w:eastAsia="Times New Roman" w:cs="Times New Roman"/>
      <w:sz w:val="24"/>
      <w:szCs w:val="20"/>
      <w:lang w:val="en-US"/>
    </w:rPr>
  </w:style>
  <w:style w:type="character" w:styleId="805" w:customStyle="1">
    <w:name w:val="Основной текст с отступом 2 Знак"/>
    <w:basedOn w:val="772"/>
    <w:link w:val="804"/>
    <w:semiHidden/>
    <w:rPr>
      <w:rFonts w:ascii="Arial" w:hAnsi="Arial" w:eastAsia="Times New Roman" w:cs="Times New Roman"/>
      <w:sz w:val="24"/>
      <w:szCs w:val="20"/>
      <w:lang w:val="en-US"/>
    </w:rPr>
  </w:style>
  <w:style w:type="paragraph" w:styleId="806">
    <w:name w:val="Body Text 2"/>
    <w:basedOn w:val="762"/>
    <w:link w:val="807"/>
    <w:semiHidden/>
    <w:pPr>
      <w:jc w:val="both"/>
      <w:spacing w:after="0" w:line="360" w:lineRule="auto"/>
      <w:widowControl w:val="off"/>
    </w:pPr>
    <w:rPr>
      <w:rFonts w:ascii="Arial" w:hAnsi="Arial" w:eastAsia="Times New Roman" w:cs="Times New Roman"/>
      <w:spacing w:val="-3"/>
      <w:szCs w:val="20"/>
      <w:lang w:val="en-US"/>
    </w:rPr>
  </w:style>
  <w:style w:type="character" w:styleId="807" w:customStyle="1">
    <w:name w:val="Основной текст 2 Знак"/>
    <w:basedOn w:val="772"/>
    <w:link w:val="806"/>
    <w:semiHidden/>
    <w:rPr>
      <w:rFonts w:ascii="Arial" w:hAnsi="Arial" w:eastAsia="Times New Roman" w:cs="Times New Roman"/>
      <w:spacing w:val="-3"/>
      <w:szCs w:val="20"/>
      <w:lang w:val="en-US"/>
    </w:rPr>
  </w:style>
  <w:style w:type="paragraph" w:styleId="808">
    <w:name w:val="Caption"/>
    <w:basedOn w:val="762"/>
    <w:next w:val="762"/>
    <w:qFormat/>
    <w:pPr>
      <w:jc w:val="center"/>
      <w:spacing w:before="240" w:after="0" w:line="360" w:lineRule="auto"/>
      <w:widowControl w:val="off"/>
    </w:pPr>
    <w:rPr>
      <w:rFonts w:ascii="Arial" w:hAnsi="Arial" w:eastAsia="Times New Roman" w:cs="Times New Roman"/>
      <w:b/>
      <w:sz w:val="36"/>
      <w:szCs w:val="20"/>
      <w:lang w:val="en-AU"/>
    </w:rPr>
  </w:style>
  <w:style w:type="paragraph" w:styleId="809" w:customStyle="1">
    <w:name w:val="Абзац списка1"/>
    <w:basedOn w:val="762"/>
    <w:pPr>
      <w:ind w:left="720"/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character" w:styleId="810" w:customStyle="1">
    <w:name w:val="Doc subtitle1 Char"/>
    <w:link w:val="799"/>
    <w:rPr>
      <w:rFonts w:ascii="Arial" w:hAnsi="Arial" w:eastAsia="Times New Roman" w:cs="Times New Roman"/>
      <w:b/>
      <w:sz w:val="28"/>
      <w:szCs w:val="24"/>
      <w:lang w:val="en-GB"/>
    </w:rPr>
  </w:style>
  <w:style w:type="paragraph" w:styleId="811">
    <w:name w:val="footnote text"/>
    <w:basedOn w:val="762"/>
    <w:link w:val="812"/>
    <w:pPr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12" w:customStyle="1">
    <w:name w:val="Текст сноски Знак"/>
    <w:basedOn w:val="772"/>
    <w:link w:val="811"/>
    <w:rPr>
      <w:rFonts w:ascii="Times New Roman" w:hAnsi="Times New Roman" w:eastAsia="Times New Roman" w:cs="Times New Roman"/>
      <w:szCs w:val="20"/>
      <w:lang w:eastAsia="ru-RU"/>
    </w:rPr>
  </w:style>
  <w:style w:type="character" w:styleId="813">
    <w:name w:val="footnote reference"/>
    <w:rPr>
      <w:vertAlign w:val="superscript"/>
    </w:rPr>
  </w:style>
  <w:style w:type="character" w:styleId="814">
    <w:name w:val="FollowedHyperlink"/>
    <w:rPr>
      <w:color w:val="800080"/>
      <w:u w:val="single"/>
    </w:rPr>
  </w:style>
  <w:style w:type="paragraph" w:styleId="815" w:customStyle="1">
    <w:name w:val="цветной текст"/>
    <w:basedOn w:val="762"/>
    <w:qFormat/>
    <w:pPr>
      <w:numPr>
        <w:numId w:val="3"/>
      </w:numPr>
      <w:jc w:val="both"/>
      <w:spacing w:after="0" w:line="360" w:lineRule="auto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styleId="816" w:customStyle="1">
    <w:name w:val="538552DCBB0F4C4BB087ED922D6A6322"/>
    <w:pPr>
      <w:spacing w:after="200" w:line="276" w:lineRule="auto"/>
    </w:pPr>
    <w:rPr>
      <w:rFonts w:ascii="Calibri" w:hAnsi="Calibri" w:eastAsia="Times New Roman" w:cs="Times New Roman"/>
      <w:lang w:eastAsia="ru-RU"/>
    </w:rPr>
  </w:style>
  <w:style w:type="paragraph" w:styleId="817" w:customStyle="1">
    <w:name w:val="выделение цвет"/>
    <w:basedOn w:val="762"/>
    <w:link w:val="830"/>
    <w:pPr>
      <w:jc w:val="both"/>
      <w:spacing w:after="0" w:line="360" w:lineRule="auto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818" w:customStyle="1">
    <w:name w:val="цвет в таблице"/>
    <w:rPr>
      <w:color w:val="2c8de6"/>
    </w:rPr>
  </w:style>
  <w:style w:type="paragraph" w:styleId="819">
    <w:name w:val="TOC Heading"/>
    <w:basedOn w:val="763"/>
    <w:next w:val="762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820">
    <w:name w:val="toc 2"/>
    <w:basedOn w:val="762"/>
    <w:next w:val="762"/>
    <w:uiPriority w:val="39"/>
    <w:qFormat/>
    <w:pPr>
      <w:spacing w:after="0" w:line="240" w:lineRule="auto"/>
      <w:tabs>
        <w:tab w:val="left" w:pos="142" w:leader="none"/>
        <w:tab w:val="right" w:pos="9639" w:leader="dot"/>
      </w:tabs>
    </w:pPr>
    <w:rPr>
      <w:rFonts w:ascii="Times New Roman" w:hAnsi="Times New Roman" w:eastAsia="Times New Roman" w:cs="Times New Roman"/>
      <w:szCs w:val="20"/>
      <w:lang w:eastAsia="ru-RU"/>
    </w:rPr>
  </w:style>
  <w:style w:type="paragraph" w:styleId="821">
    <w:name w:val="toc 3"/>
    <w:basedOn w:val="762"/>
    <w:next w:val="762"/>
    <w:uiPriority w:val="39"/>
    <w:unhideWhenUsed/>
    <w:qFormat/>
    <w:pPr>
      <w:ind w:left="44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paragraph" w:styleId="822" w:customStyle="1">
    <w:name w:val="!Заголовок-1"/>
    <w:basedOn w:val="763"/>
    <w:link w:val="824"/>
    <w:qFormat/>
    <w:rPr>
      <w:lang w:val="ru-RU"/>
    </w:rPr>
  </w:style>
  <w:style w:type="paragraph" w:styleId="823" w:customStyle="1">
    <w:name w:val="!заголовок-2"/>
    <w:basedOn w:val="764"/>
    <w:link w:val="826"/>
    <w:qFormat/>
    <w:rPr>
      <w:rFonts w:ascii="Times New Roman" w:hAnsi="Times New Roman"/>
      <w:lang w:val="ru-RU"/>
    </w:rPr>
  </w:style>
  <w:style w:type="character" w:styleId="824" w:customStyle="1">
    <w:name w:val="!Заголовок-1 Знак"/>
    <w:link w:val="822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paragraph" w:styleId="825" w:customStyle="1">
    <w:name w:val="!Текст"/>
    <w:basedOn w:val="762"/>
    <w:link w:val="828"/>
    <w:qFormat/>
    <w:pPr>
      <w:jc w:val="both"/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26" w:customStyle="1">
    <w:name w:val="!заголовок-2 Знак"/>
    <w:link w:val="823"/>
    <w:rPr>
      <w:rFonts w:ascii="Times New Roman" w:hAnsi="Times New Roman" w:eastAsia="Times New Roman" w:cs="Times New Roman"/>
      <w:b/>
      <w:sz w:val="28"/>
      <w:szCs w:val="24"/>
    </w:rPr>
  </w:style>
  <w:style w:type="paragraph" w:styleId="827" w:customStyle="1">
    <w:name w:val="!Синий заголовок текста"/>
    <w:basedOn w:val="817"/>
    <w:link w:val="831"/>
    <w:qFormat/>
  </w:style>
  <w:style w:type="character" w:styleId="828" w:customStyle="1">
    <w:name w:val="!Текст Знак"/>
    <w:link w:val="825"/>
    <w:rPr>
      <w:rFonts w:ascii="Times New Roman" w:hAnsi="Times New Roman" w:eastAsia="Times New Roman" w:cs="Times New Roman"/>
      <w:szCs w:val="20"/>
      <w:lang w:eastAsia="ru-RU"/>
    </w:rPr>
  </w:style>
  <w:style w:type="paragraph" w:styleId="829" w:customStyle="1">
    <w:name w:val="!Список с точками"/>
    <w:basedOn w:val="762"/>
    <w:link w:val="833"/>
    <w:qFormat/>
    <w:pPr>
      <w:numPr>
        <w:numId w:val="2"/>
      </w:numPr>
      <w:jc w:val="both"/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30" w:customStyle="1">
    <w:name w:val="выделение цвет Знак"/>
    <w:link w:val="817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831" w:customStyle="1">
    <w:name w:val="!Синий заголовок текста Знак"/>
    <w:link w:val="827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832">
    <w:name w:val="List Paragraph"/>
    <w:basedOn w:val="76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833" w:customStyle="1">
    <w:name w:val="!Список с точками Знак"/>
    <w:link w:val="829"/>
    <w:rPr>
      <w:rFonts w:ascii="Times New Roman" w:hAnsi="Times New Roman" w:eastAsia="Times New Roman" w:cs="Times New Roman"/>
      <w:szCs w:val="20"/>
      <w:lang w:eastAsia="ru-RU"/>
    </w:rPr>
  </w:style>
  <w:style w:type="paragraph" w:styleId="834" w:customStyle="1">
    <w:name w:val="Базовый"/>
    <w:pPr>
      <w:spacing w:after="200" w:line="276" w:lineRule="auto"/>
    </w:pPr>
    <w:rPr>
      <w:rFonts w:ascii="Times New Roman" w:hAnsi="Times New Roman" w:eastAsia="DejaVu Sans" w:cs="Times New Roman"/>
      <w:sz w:val="24"/>
      <w:szCs w:val="24"/>
    </w:rPr>
  </w:style>
  <w:style w:type="character" w:styleId="835" w:customStyle="1">
    <w:name w:val="Интернет-ссылка"/>
    <w:rPr>
      <w:color w:val="0000ff"/>
      <w:u w:val="single"/>
      <w:lang w:val="ru-RU" w:eastAsia="ru-RU" w:bidi="ru-RU"/>
    </w:rPr>
  </w:style>
  <w:style w:type="character" w:styleId="836">
    <w:name w:val="annotation reference"/>
    <w:basedOn w:val="772"/>
    <w:semiHidden/>
    <w:unhideWhenUsed/>
    <w:rPr>
      <w:sz w:val="16"/>
      <w:szCs w:val="16"/>
    </w:rPr>
  </w:style>
  <w:style w:type="paragraph" w:styleId="837">
    <w:name w:val="annotation text"/>
    <w:basedOn w:val="762"/>
    <w:link w:val="838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8" w:customStyle="1">
    <w:name w:val="Текст примечания Знак"/>
    <w:basedOn w:val="772"/>
    <w:link w:val="837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9">
    <w:name w:val="annotation subject"/>
    <w:basedOn w:val="837"/>
    <w:next w:val="837"/>
    <w:link w:val="840"/>
    <w:semiHidden/>
    <w:unhideWhenUsed/>
    <w:rPr>
      <w:b/>
      <w:bCs/>
    </w:rPr>
  </w:style>
  <w:style w:type="character" w:styleId="840" w:customStyle="1">
    <w:name w:val="Тема примечания Знак"/>
    <w:basedOn w:val="838"/>
    <w:link w:val="83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41" w:customStyle="1">
    <w:name w:val="Lista Black"/>
    <w:basedOn w:val="802"/>
    <w:uiPriority w:val="1"/>
    <w:qFormat/>
    <w:pPr>
      <w:numPr>
        <w:numId w:val="8"/>
      </w:numPr>
      <w:jc w:val="left"/>
      <w:keepNext/>
      <w:spacing w:after="120" w:line="240" w:lineRule="auto"/>
    </w:pPr>
    <w:rPr>
      <w:rFonts w:ascii="Calibri" w:hAnsi="Calibri" w:eastAsia="FrutigerLTStd-Light" w:cstheme="minorBidi"/>
      <w:sz w:val="20"/>
      <w:lang w:val="en-US"/>
    </w:rPr>
  </w:style>
  <w:style w:type="character" w:styleId="842" w:customStyle="1">
    <w:name w:val="Основной текст (14)_"/>
    <w:basedOn w:val="772"/>
    <w:link w:val="843"/>
    <w:rPr>
      <w:rFonts w:ascii="Segoe UI" w:hAnsi="Segoe UI" w:eastAsia="Segoe UI" w:cs="Segoe UI"/>
      <w:sz w:val="19"/>
      <w:szCs w:val="19"/>
      <w:shd w:val="clear" w:color="auto" w:fill="ffffff"/>
    </w:rPr>
  </w:style>
  <w:style w:type="paragraph" w:styleId="843" w:customStyle="1">
    <w:name w:val="Основной текст (14)_3"/>
    <w:basedOn w:val="762"/>
    <w:link w:val="842"/>
    <w:pPr>
      <w:ind w:hanging="600"/>
      <w:spacing w:after="0" w:line="264" w:lineRule="exact"/>
      <w:shd w:val="clear" w:color="auto" w:fill="ffffff"/>
      <w:widowControl w:val="off"/>
    </w:pPr>
    <w:rPr>
      <w:rFonts w:ascii="Segoe UI" w:hAnsi="Segoe UI" w:eastAsia="Segoe UI" w:cs="Segoe UI"/>
      <w:sz w:val="19"/>
      <w:szCs w:val="19"/>
    </w:rPr>
  </w:style>
  <w:style w:type="character" w:styleId="844" w:customStyle="1">
    <w:name w:val="Неразрешенное упоминание1"/>
    <w:basedOn w:val="772"/>
    <w:uiPriority w:val="99"/>
    <w:semiHidden/>
    <w:unhideWhenUsed/>
    <w:rPr>
      <w:color w:val="605e5c"/>
      <w:shd w:val="clear" w:color="auto" w:fill="e1dfdd"/>
    </w:rPr>
  </w:style>
  <w:style w:type="character" w:styleId="845" w:customStyle="1">
    <w:name w:val="Неразрешенное упоминание2"/>
    <w:basedOn w:val="772"/>
    <w:uiPriority w:val="99"/>
    <w:semiHidden/>
    <w:unhideWhenUsed/>
    <w:rPr>
      <w:color w:val="605e5c"/>
      <w:shd w:val="clear" w:color="auto" w:fill="e1dfdd"/>
    </w:rPr>
  </w:style>
  <w:style w:type="table" w:styleId="846" w:customStyle="1">
    <w:name w:val="StGen1"/>
    <w:basedOn w:val="77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</w:tblPr>
  </w:style>
  <w:style w:type="character" w:styleId="847">
    <w:name w:val="Unresolved Mention"/>
    <w:basedOn w:val="77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disk.yandex.ru/i/PoQf2gN7n73PE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D49B-C4C6-4270-A0AF-4095365E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Артур Ялаев</cp:lastModifiedBy>
  <cp:revision>18</cp:revision>
  <dcterms:created xsi:type="dcterms:W3CDTF">2023-02-07T06:31:00Z</dcterms:created>
  <dcterms:modified xsi:type="dcterms:W3CDTF">2023-02-14T14:30:21Z</dcterms:modified>
</cp:coreProperties>
</file>